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E9C37" w14:textId="7511CCE5" w:rsidR="002A1FD0" w:rsidRPr="00106C6C" w:rsidRDefault="002A1FD0" w:rsidP="00106C6C">
      <w:pPr>
        <w:jc w:val="center"/>
        <w:rPr>
          <w:b/>
          <w:bCs/>
        </w:rPr>
      </w:pPr>
      <w:r>
        <w:t>﻿</w:t>
      </w:r>
      <w:r w:rsidRPr="00106C6C">
        <w:rPr>
          <w:b/>
          <w:bCs/>
        </w:rPr>
        <w:t>10. Sitzung des Schulausschusses</w:t>
      </w:r>
    </w:p>
    <w:p w14:paraId="72FBE130" w14:textId="77777777" w:rsidR="002A1FD0" w:rsidRPr="00106C6C" w:rsidRDefault="002A1FD0" w:rsidP="00106C6C">
      <w:pPr>
        <w:jc w:val="center"/>
        <w:rPr>
          <w:b/>
          <w:bCs/>
        </w:rPr>
      </w:pPr>
      <w:r w:rsidRPr="00106C6C">
        <w:rPr>
          <w:b/>
          <w:bCs/>
        </w:rPr>
        <w:t>der Stadt Bergneustadt</w:t>
      </w:r>
    </w:p>
    <w:p w14:paraId="43FAEE57" w14:textId="77777777" w:rsidR="002A1FD0" w:rsidRPr="00106C6C" w:rsidRDefault="002A1FD0" w:rsidP="00106C6C">
      <w:pPr>
        <w:jc w:val="center"/>
        <w:rPr>
          <w:b/>
          <w:bCs/>
        </w:rPr>
      </w:pPr>
      <w:r w:rsidRPr="00106C6C">
        <w:rPr>
          <w:b/>
          <w:bCs/>
        </w:rPr>
        <w:t>am 20.11.2023</w:t>
      </w:r>
    </w:p>
    <w:p w14:paraId="44E1A21D" w14:textId="77777777" w:rsidR="002A1FD0" w:rsidRDefault="002A1FD0" w:rsidP="002A1FD0"/>
    <w:p w14:paraId="76C52DE1" w14:textId="77777777" w:rsidR="002A1FD0" w:rsidRDefault="002A1FD0" w:rsidP="002A1FD0">
      <w:r>
        <w:t>Öffentliche Sitzung</w:t>
      </w:r>
    </w:p>
    <w:p w14:paraId="057E1165" w14:textId="06E08531" w:rsidR="002A1FD0" w:rsidRPr="00671607" w:rsidRDefault="002A1FD0" w:rsidP="002A1FD0">
      <w:pPr>
        <w:pStyle w:val="Listenabsatz"/>
        <w:numPr>
          <w:ilvl w:val="0"/>
          <w:numId w:val="1"/>
        </w:numPr>
        <w:rPr>
          <w:b/>
          <w:bCs/>
        </w:rPr>
      </w:pPr>
      <w:r w:rsidRPr="00671607">
        <w:rPr>
          <w:b/>
          <w:bCs/>
        </w:rPr>
        <w:t>Verpflichtung beratender Mitglieder</w:t>
      </w:r>
    </w:p>
    <w:p w14:paraId="653A6090" w14:textId="11028452" w:rsidR="00106C6C" w:rsidRDefault="00106C6C" w:rsidP="00106C6C">
      <w:pPr>
        <w:pStyle w:val="Listenabsatz"/>
        <w:ind w:left="360"/>
      </w:pPr>
      <w:r>
        <w:t xml:space="preserve">Frau Lorenz- </w:t>
      </w:r>
      <w:proofErr w:type="spellStart"/>
      <w:r>
        <w:t>Rath</w:t>
      </w:r>
      <w:proofErr w:type="spellEnd"/>
      <w:r>
        <w:t xml:space="preserve"> wird verpflichtet</w:t>
      </w:r>
    </w:p>
    <w:p w14:paraId="5B9EA9F5" w14:textId="77777777" w:rsidR="002A1FD0" w:rsidRDefault="002A1FD0" w:rsidP="002A1FD0">
      <w:pPr>
        <w:pStyle w:val="Listenabsatz"/>
        <w:ind w:left="360"/>
      </w:pPr>
    </w:p>
    <w:p w14:paraId="2C332CF7" w14:textId="77777777" w:rsidR="002A1FD0" w:rsidRPr="00671607" w:rsidRDefault="002A1FD0" w:rsidP="002A1FD0">
      <w:pPr>
        <w:pStyle w:val="Listenabsatz"/>
        <w:numPr>
          <w:ilvl w:val="0"/>
          <w:numId w:val="1"/>
        </w:numPr>
        <w:rPr>
          <w:b/>
          <w:bCs/>
        </w:rPr>
      </w:pPr>
      <w:r w:rsidRPr="00671607">
        <w:rPr>
          <w:b/>
          <w:bCs/>
        </w:rPr>
        <w:t>Vorstellung der stellv. Schulleiterin Hauptschule</w:t>
      </w:r>
    </w:p>
    <w:p w14:paraId="3577C4C3" w14:textId="7982C652" w:rsidR="002A1FD0" w:rsidRDefault="00213A9D" w:rsidP="002A1FD0">
      <w:pPr>
        <w:pStyle w:val="Listenabsatz"/>
        <w:ind w:left="360"/>
      </w:pPr>
      <w:r>
        <w:t>Frau Lorenz- Rath</w:t>
      </w:r>
    </w:p>
    <w:p w14:paraId="344F6209" w14:textId="77777777" w:rsidR="00213A9D" w:rsidRDefault="00213A9D" w:rsidP="002A1FD0">
      <w:pPr>
        <w:pStyle w:val="Listenabsatz"/>
        <w:ind w:left="360"/>
      </w:pPr>
    </w:p>
    <w:p w14:paraId="73CBEB7B" w14:textId="6908359C" w:rsidR="002A1FD0" w:rsidRPr="00671607" w:rsidRDefault="002A1FD0" w:rsidP="002A1FD0">
      <w:pPr>
        <w:pStyle w:val="Listenabsatz"/>
        <w:numPr>
          <w:ilvl w:val="0"/>
          <w:numId w:val="1"/>
        </w:numPr>
        <w:rPr>
          <w:b/>
          <w:bCs/>
        </w:rPr>
      </w:pPr>
      <w:r w:rsidRPr="00671607">
        <w:rPr>
          <w:b/>
          <w:bCs/>
        </w:rPr>
        <w:t>Klassenbildung im Primarbereich, hier: Schuljahr 2024/2025</w:t>
      </w:r>
    </w:p>
    <w:p w14:paraId="6DF5EE87" w14:textId="77777777" w:rsidR="002A1FD0" w:rsidRDefault="002A1FD0" w:rsidP="002A1FD0">
      <w:pPr>
        <w:pStyle w:val="Listenabsatz"/>
        <w:ind w:left="360"/>
      </w:pPr>
    </w:p>
    <w:p w14:paraId="39B024B7" w14:textId="4D465E00" w:rsidR="00AE555E" w:rsidRPr="007068C3" w:rsidRDefault="00AE555E" w:rsidP="002A1FD0">
      <w:pPr>
        <w:pStyle w:val="Listenabsatz"/>
        <w:ind w:left="360"/>
        <w:rPr>
          <w:i/>
          <w:iCs/>
        </w:rPr>
      </w:pPr>
      <w:r w:rsidRPr="007068C3">
        <w:rPr>
          <w:i/>
          <w:iCs/>
        </w:rPr>
        <w:t>Zu</w:t>
      </w:r>
      <w:r w:rsidR="007068C3" w:rsidRPr="007068C3">
        <w:rPr>
          <w:i/>
          <w:iCs/>
        </w:rPr>
        <w:t>m</w:t>
      </w:r>
      <w:r w:rsidRPr="007068C3">
        <w:rPr>
          <w:i/>
          <w:iCs/>
        </w:rPr>
        <w:t xml:space="preserve"> jetzigen Kenntnisstand werden zum Schuljahr </w:t>
      </w:r>
      <w:r w:rsidR="007803BE" w:rsidRPr="007068C3">
        <w:rPr>
          <w:i/>
          <w:iCs/>
        </w:rPr>
        <w:t>folgen Schülerzahlen erwartet:</w:t>
      </w:r>
    </w:p>
    <w:p w14:paraId="52DCAF5C" w14:textId="77777777" w:rsidR="007803BE" w:rsidRPr="007068C3" w:rsidRDefault="007803BE" w:rsidP="002A1FD0">
      <w:pPr>
        <w:pStyle w:val="Listenabsatz"/>
        <w:ind w:left="360"/>
        <w:rPr>
          <w:i/>
          <w:iCs/>
        </w:rPr>
      </w:pPr>
    </w:p>
    <w:p w14:paraId="5272E674" w14:textId="102C60F2" w:rsidR="007803BE" w:rsidRPr="007068C3" w:rsidRDefault="007803BE" w:rsidP="007803BE">
      <w:pPr>
        <w:pStyle w:val="Listenabsatz"/>
        <w:ind w:left="360"/>
        <w:rPr>
          <w:i/>
          <w:iCs/>
        </w:rPr>
      </w:pPr>
      <w:r w:rsidRPr="007068C3">
        <w:rPr>
          <w:i/>
          <w:iCs/>
        </w:rPr>
        <w:t xml:space="preserve">﻿GV Bergneustadt insgesamt </w:t>
      </w:r>
      <w:r w:rsidRPr="007068C3">
        <w:rPr>
          <w:i/>
          <w:iCs/>
        </w:rPr>
        <w:tab/>
      </w:r>
      <w:r w:rsidRPr="007068C3">
        <w:rPr>
          <w:i/>
          <w:iCs/>
        </w:rPr>
        <w:tab/>
        <w:t>85 Kinder</w:t>
      </w:r>
    </w:p>
    <w:p w14:paraId="1CFFBF1E" w14:textId="118FDB5D" w:rsidR="007803BE" w:rsidRPr="007068C3" w:rsidRDefault="007803BE" w:rsidP="007803BE">
      <w:pPr>
        <w:pStyle w:val="Listenabsatz"/>
        <w:ind w:left="360"/>
        <w:rPr>
          <w:i/>
          <w:iCs/>
        </w:rPr>
      </w:pPr>
      <w:r w:rsidRPr="007068C3">
        <w:rPr>
          <w:i/>
          <w:iCs/>
        </w:rPr>
        <w:t xml:space="preserve">(davon bekenntnisorientierter Zweig </w:t>
      </w:r>
      <w:r w:rsidRPr="007068C3">
        <w:rPr>
          <w:i/>
          <w:iCs/>
        </w:rPr>
        <w:tab/>
        <w:t>22 Kinder)</w:t>
      </w:r>
    </w:p>
    <w:p w14:paraId="1A53A69C" w14:textId="54201932" w:rsidR="007803BE" w:rsidRPr="007068C3" w:rsidRDefault="007803BE" w:rsidP="007803BE">
      <w:pPr>
        <w:pStyle w:val="Listenabsatz"/>
        <w:ind w:left="360"/>
        <w:rPr>
          <w:i/>
          <w:iCs/>
        </w:rPr>
      </w:pPr>
      <w:r w:rsidRPr="007068C3">
        <w:rPr>
          <w:i/>
          <w:iCs/>
        </w:rPr>
        <w:t xml:space="preserve">GGS Hackenberg </w:t>
      </w:r>
      <w:r w:rsidRPr="007068C3">
        <w:rPr>
          <w:i/>
          <w:iCs/>
        </w:rPr>
        <w:tab/>
      </w:r>
      <w:r w:rsidRPr="007068C3">
        <w:rPr>
          <w:i/>
          <w:iCs/>
        </w:rPr>
        <w:tab/>
      </w:r>
      <w:r w:rsidRPr="007068C3">
        <w:rPr>
          <w:i/>
          <w:iCs/>
        </w:rPr>
        <w:tab/>
      </w:r>
      <w:r w:rsidRPr="007068C3">
        <w:rPr>
          <w:i/>
          <w:iCs/>
        </w:rPr>
        <w:tab/>
        <w:t>58 Kinder</w:t>
      </w:r>
    </w:p>
    <w:p w14:paraId="162B77CE" w14:textId="1717FC2E" w:rsidR="007803BE" w:rsidRPr="007068C3" w:rsidRDefault="007803BE" w:rsidP="007803BE">
      <w:pPr>
        <w:pStyle w:val="Listenabsatz"/>
        <w:ind w:left="360"/>
        <w:rPr>
          <w:i/>
          <w:iCs/>
        </w:rPr>
      </w:pPr>
      <w:r w:rsidRPr="007068C3">
        <w:rPr>
          <w:i/>
          <w:iCs/>
        </w:rPr>
        <w:t xml:space="preserve">GGS Wiedenest </w:t>
      </w:r>
      <w:r w:rsidRPr="007068C3">
        <w:rPr>
          <w:i/>
          <w:iCs/>
        </w:rPr>
        <w:tab/>
      </w:r>
      <w:r w:rsidRPr="007068C3">
        <w:rPr>
          <w:i/>
          <w:iCs/>
        </w:rPr>
        <w:tab/>
      </w:r>
      <w:r w:rsidRPr="007068C3">
        <w:rPr>
          <w:i/>
          <w:iCs/>
        </w:rPr>
        <w:tab/>
      </w:r>
      <w:r w:rsidRPr="007068C3">
        <w:rPr>
          <w:i/>
          <w:iCs/>
        </w:rPr>
        <w:tab/>
        <w:t>71 Kinder</w:t>
      </w:r>
    </w:p>
    <w:p w14:paraId="2F3F006E" w14:textId="13AF3DA0" w:rsidR="007803BE" w:rsidRPr="007068C3" w:rsidRDefault="007803BE" w:rsidP="007803BE">
      <w:pPr>
        <w:pStyle w:val="Listenabsatz"/>
        <w:ind w:left="360"/>
        <w:rPr>
          <w:i/>
          <w:iCs/>
        </w:rPr>
      </w:pPr>
      <w:r w:rsidRPr="007068C3">
        <w:rPr>
          <w:i/>
          <w:iCs/>
        </w:rPr>
        <w:t>---------------------------------------------------------------------</w:t>
      </w:r>
    </w:p>
    <w:p w14:paraId="77D87E34" w14:textId="0852826C" w:rsidR="007803BE" w:rsidRPr="007068C3" w:rsidRDefault="007803BE" w:rsidP="007803BE">
      <w:pPr>
        <w:pStyle w:val="Listenabsatz"/>
        <w:ind w:left="360"/>
        <w:rPr>
          <w:i/>
          <w:iCs/>
        </w:rPr>
      </w:pPr>
      <w:r w:rsidRPr="007068C3">
        <w:rPr>
          <w:i/>
          <w:iCs/>
        </w:rPr>
        <w:t xml:space="preserve">Insgesamt: </w:t>
      </w:r>
      <w:r w:rsidRPr="007068C3">
        <w:rPr>
          <w:i/>
          <w:iCs/>
        </w:rPr>
        <w:tab/>
      </w:r>
      <w:r w:rsidRPr="007068C3">
        <w:rPr>
          <w:i/>
          <w:iCs/>
        </w:rPr>
        <w:tab/>
      </w:r>
      <w:r w:rsidRPr="007068C3">
        <w:rPr>
          <w:i/>
          <w:iCs/>
        </w:rPr>
        <w:tab/>
      </w:r>
      <w:r w:rsidRPr="007068C3">
        <w:rPr>
          <w:i/>
          <w:iCs/>
        </w:rPr>
        <w:tab/>
        <w:t>214 Kinder</w:t>
      </w:r>
    </w:p>
    <w:p w14:paraId="6A8A8758" w14:textId="4A122ACA" w:rsidR="00AE555E" w:rsidRPr="007068C3" w:rsidRDefault="49B97FDA" w:rsidP="49B97FDA">
      <w:pPr>
        <w:pStyle w:val="Listenabsatz"/>
        <w:ind w:left="360"/>
        <w:rPr>
          <w:i/>
          <w:iCs/>
        </w:rPr>
      </w:pPr>
      <w:r w:rsidRPr="49B97FDA">
        <w:rPr>
          <w:i/>
          <w:iCs/>
        </w:rPr>
        <w:t>O</w:t>
      </w:r>
    </w:p>
    <w:p w14:paraId="08AF3CB7" w14:textId="77777777" w:rsidR="007803BE" w:rsidRPr="007068C3" w:rsidRDefault="007803BE" w:rsidP="002A1FD0">
      <w:pPr>
        <w:pStyle w:val="Listenabsatz"/>
        <w:ind w:left="360"/>
        <w:rPr>
          <w:i/>
          <w:iCs/>
        </w:rPr>
      </w:pPr>
    </w:p>
    <w:p w14:paraId="36CCDFAE" w14:textId="77777777" w:rsidR="00B845B9" w:rsidRPr="007068C3" w:rsidRDefault="00B845B9" w:rsidP="00B845B9">
      <w:pPr>
        <w:pStyle w:val="Listenabsatz"/>
        <w:ind w:left="360"/>
        <w:rPr>
          <w:i/>
          <w:iCs/>
        </w:rPr>
      </w:pPr>
      <w:r w:rsidRPr="007068C3">
        <w:rPr>
          <w:i/>
          <w:iCs/>
        </w:rPr>
        <w:t>﻿(1) Die Anzahl der zu bildenden Eingangsklassen an einer Grundschule beträgt für jahrgangsbezogenen und jahrgangsübergreifenden Unterricht bei einer Schülerzahl von:</w:t>
      </w:r>
    </w:p>
    <w:p w14:paraId="6CADE3C2" w14:textId="77777777" w:rsidR="00B845B9" w:rsidRPr="007068C3" w:rsidRDefault="00B845B9" w:rsidP="00B845B9">
      <w:pPr>
        <w:pStyle w:val="Listenabsatz"/>
        <w:ind w:left="360"/>
        <w:rPr>
          <w:i/>
          <w:iCs/>
        </w:rPr>
      </w:pPr>
      <w:r w:rsidRPr="007068C3">
        <w:rPr>
          <w:i/>
          <w:iCs/>
        </w:rPr>
        <w:t>1. bis zu 29 eine Klasse;</w:t>
      </w:r>
    </w:p>
    <w:p w14:paraId="6607899A" w14:textId="77777777" w:rsidR="00B845B9" w:rsidRPr="007068C3" w:rsidRDefault="00B845B9" w:rsidP="00B845B9">
      <w:pPr>
        <w:pStyle w:val="Listenabsatz"/>
        <w:ind w:left="360"/>
        <w:rPr>
          <w:i/>
          <w:iCs/>
        </w:rPr>
      </w:pPr>
      <w:r w:rsidRPr="007068C3">
        <w:rPr>
          <w:i/>
          <w:iCs/>
        </w:rPr>
        <w:t>2. 30 bis 56 zwei Klassen;</w:t>
      </w:r>
    </w:p>
    <w:p w14:paraId="4A36CA03" w14:textId="77777777" w:rsidR="00B845B9" w:rsidRPr="007068C3" w:rsidRDefault="00B845B9" w:rsidP="00B845B9">
      <w:pPr>
        <w:pStyle w:val="Listenabsatz"/>
        <w:ind w:left="360"/>
        <w:rPr>
          <w:i/>
          <w:iCs/>
        </w:rPr>
      </w:pPr>
      <w:r w:rsidRPr="007068C3">
        <w:rPr>
          <w:i/>
          <w:iCs/>
        </w:rPr>
        <w:t>3. 57 bis 81 drei Klassen;</w:t>
      </w:r>
    </w:p>
    <w:p w14:paraId="32F0B29A" w14:textId="77777777" w:rsidR="00B845B9" w:rsidRPr="007068C3" w:rsidRDefault="00B845B9" w:rsidP="00B845B9">
      <w:pPr>
        <w:pStyle w:val="Listenabsatz"/>
        <w:ind w:left="360"/>
        <w:rPr>
          <w:i/>
          <w:iCs/>
        </w:rPr>
      </w:pPr>
      <w:r w:rsidRPr="007068C3">
        <w:rPr>
          <w:i/>
          <w:iCs/>
        </w:rPr>
        <w:t>4. 82 bis 104 vier Klassen;</w:t>
      </w:r>
    </w:p>
    <w:p w14:paraId="57008BCB" w14:textId="77777777" w:rsidR="00B845B9" w:rsidRPr="007068C3" w:rsidRDefault="00B845B9" w:rsidP="00B845B9">
      <w:pPr>
        <w:pStyle w:val="Listenabsatz"/>
        <w:ind w:left="360"/>
        <w:rPr>
          <w:i/>
          <w:iCs/>
        </w:rPr>
      </w:pPr>
      <w:r w:rsidRPr="007068C3">
        <w:rPr>
          <w:i/>
          <w:iCs/>
        </w:rPr>
        <w:t>5. 105 bis 125 fünf Klassen;</w:t>
      </w:r>
    </w:p>
    <w:p w14:paraId="658F9FDD" w14:textId="4AFFE062" w:rsidR="00B845B9" w:rsidRPr="007068C3" w:rsidRDefault="00B845B9" w:rsidP="00B845B9">
      <w:pPr>
        <w:pStyle w:val="Listenabsatz"/>
        <w:ind w:left="360"/>
        <w:rPr>
          <w:i/>
          <w:iCs/>
        </w:rPr>
      </w:pPr>
      <w:r w:rsidRPr="007068C3">
        <w:rPr>
          <w:i/>
          <w:iCs/>
        </w:rPr>
        <w:t>6. 126 bis 150 sechs Klassen.</w:t>
      </w:r>
    </w:p>
    <w:p w14:paraId="76BE1A15" w14:textId="77777777" w:rsidR="00B845B9" w:rsidRPr="007068C3" w:rsidRDefault="00B845B9" w:rsidP="00B845B9">
      <w:pPr>
        <w:pStyle w:val="Listenabsatz"/>
        <w:ind w:left="360"/>
        <w:rPr>
          <w:i/>
          <w:iCs/>
        </w:rPr>
      </w:pPr>
    </w:p>
    <w:p w14:paraId="4C144521" w14:textId="61C289F3" w:rsidR="00B845B9" w:rsidRPr="007068C3" w:rsidRDefault="00B845B9" w:rsidP="00B845B9">
      <w:pPr>
        <w:pStyle w:val="Listenabsatz"/>
        <w:ind w:left="360"/>
        <w:rPr>
          <w:i/>
          <w:iCs/>
        </w:rPr>
      </w:pPr>
      <w:r w:rsidRPr="007068C3">
        <w:rPr>
          <w:i/>
          <w:iCs/>
        </w:rPr>
        <w:t>Insgesamt dürfen laut Verordnung zur Klassenbildung maximal 10 Klassen (214 / 23 = 9,3043, wird aufgerundet) in Bergneustadt gebildet werden</w:t>
      </w:r>
      <w:r w:rsidR="00B55F34" w:rsidRPr="007068C3">
        <w:rPr>
          <w:i/>
          <w:iCs/>
        </w:rPr>
        <w:t xml:space="preserve"> (kommunale Klassenrichtzahl = 10)</w:t>
      </w:r>
      <w:r w:rsidRPr="007068C3">
        <w:rPr>
          <w:i/>
          <w:iCs/>
        </w:rPr>
        <w:t xml:space="preserve">. Die Zahl der Klassen kann aus pädagogischen, schulorganisatorischen oder baulichen Gründen unterschritten werden. </w:t>
      </w:r>
    </w:p>
    <w:p w14:paraId="7A70EC4F" w14:textId="77777777" w:rsidR="00AE555E" w:rsidRPr="007068C3" w:rsidRDefault="00AE555E" w:rsidP="002A1FD0">
      <w:pPr>
        <w:pStyle w:val="Listenabsatz"/>
        <w:ind w:left="360"/>
        <w:rPr>
          <w:i/>
          <w:iCs/>
        </w:rPr>
      </w:pPr>
    </w:p>
    <w:p w14:paraId="3AC2A79D" w14:textId="2B1F9F5B" w:rsidR="00B845B9" w:rsidRPr="007068C3" w:rsidRDefault="00B845B9" w:rsidP="00B845B9">
      <w:pPr>
        <w:pStyle w:val="Listenabsatz"/>
        <w:ind w:left="360"/>
        <w:rPr>
          <w:i/>
          <w:iCs/>
        </w:rPr>
      </w:pPr>
      <w:r w:rsidRPr="007068C3">
        <w:rPr>
          <w:i/>
          <w:iCs/>
        </w:rPr>
        <w:t xml:space="preserve">Aus baulichen Gründen können </w:t>
      </w:r>
      <w:r w:rsidR="00B55F34" w:rsidRPr="007068C3">
        <w:rPr>
          <w:i/>
          <w:iCs/>
        </w:rPr>
        <w:t xml:space="preserve">an den Standorten </w:t>
      </w:r>
      <w:r w:rsidRPr="007068C3">
        <w:rPr>
          <w:i/>
          <w:iCs/>
        </w:rPr>
        <w:t>nur folgende Klassenzahlen eingerichtet werden:</w:t>
      </w:r>
    </w:p>
    <w:p w14:paraId="58A50DAC" w14:textId="77777777" w:rsidR="00B845B9" w:rsidRPr="007068C3" w:rsidRDefault="00B845B9" w:rsidP="00B845B9">
      <w:pPr>
        <w:pStyle w:val="Listenabsatz"/>
        <w:ind w:left="360"/>
        <w:rPr>
          <w:i/>
          <w:iCs/>
        </w:rPr>
      </w:pPr>
    </w:p>
    <w:p w14:paraId="4F0A5EF1" w14:textId="77777777" w:rsidR="00B845B9" w:rsidRPr="007068C3" w:rsidRDefault="00B845B9" w:rsidP="00B845B9">
      <w:pPr>
        <w:pStyle w:val="Listenabsatz"/>
        <w:ind w:left="360"/>
        <w:rPr>
          <w:i/>
          <w:iCs/>
        </w:rPr>
      </w:pPr>
      <w:r w:rsidRPr="007068C3">
        <w:rPr>
          <w:i/>
          <w:iCs/>
        </w:rPr>
        <w:t xml:space="preserve">﻿Grundschulverbund Bergneustadt </w:t>
      </w:r>
      <w:r w:rsidRPr="007068C3">
        <w:rPr>
          <w:i/>
          <w:iCs/>
        </w:rPr>
        <w:tab/>
      </w:r>
      <w:r w:rsidRPr="007068C3">
        <w:rPr>
          <w:i/>
          <w:iCs/>
        </w:rPr>
        <w:tab/>
      </w:r>
      <w:r w:rsidRPr="007068C3">
        <w:rPr>
          <w:i/>
          <w:iCs/>
        </w:rPr>
        <w:tab/>
        <w:t>4 Eingangsklassen,</w:t>
      </w:r>
    </w:p>
    <w:p w14:paraId="5BE92D20" w14:textId="77777777" w:rsidR="00B845B9" w:rsidRPr="007068C3" w:rsidRDefault="00B845B9" w:rsidP="00B845B9">
      <w:pPr>
        <w:pStyle w:val="Listenabsatz"/>
        <w:ind w:left="360"/>
        <w:rPr>
          <w:i/>
          <w:iCs/>
        </w:rPr>
      </w:pPr>
      <w:r w:rsidRPr="007068C3">
        <w:rPr>
          <w:i/>
          <w:iCs/>
        </w:rPr>
        <w:t xml:space="preserve">Sonnenschule Auf dem </w:t>
      </w:r>
      <w:proofErr w:type="spellStart"/>
      <w:r w:rsidRPr="007068C3">
        <w:rPr>
          <w:i/>
          <w:iCs/>
        </w:rPr>
        <w:t>Bursten</w:t>
      </w:r>
      <w:proofErr w:type="spellEnd"/>
    </w:p>
    <w:p w14:paraId="1B74FBD8" w14:textId="77777777" w:rsidR="00B845B9" w:rsidRPr="007068C3" w:rsidRDefault="00B845B9" w:rsidP="00B845B9">
      <w:pPr>
        <w:pStyle w:val="Listenabsatz"/>
        <w:ind w:left="360"/>
        <w:rPr>
          <w:i/>
          <w:iCs/>
        </w:rPr>
      </w:pPr>
      <w:r w:rsidRPr="007068C3">
        <w:rPr>
          <w:i/>
          <w:iCs/>
        </w:rPr>
        <w:t>(davon drei Eingangsklassen am Hauptstandort</w:t>
      </w:r>
    </w:p>
    <w:p w14:paraId="71EE516D" w14:textId="77777777" w:rsidR="00B845B9" w:rsidRPr="007068C3" w:rsidRDefault="00B845B9" w:rsidP="00B845B9">
      <w:pPr>
        <w:pStyle w:val="Listenabsatz"/>
        <w:ind w:left="360"/>
        <w:rPr>
          <w:i/>
          <w:iCs/>
        </w:rPr>
      </w:pPr>
      <w:r w:rsidRPr="007068C3">
        <w:rPr>
          <w:i/>
          <w:iCs/>
        </w:rPr>
        <w:t>sowie eine am bekenntnisgeprägten Teilstandort)</w:t>
      </w:r>
    </w:p>
    <w:p w14:paraId="5EB6B922" w14:textId="77777777" w:rsidR="00B845B9" w:rsidRPr="007068C3" w:rsidRDefault="00B845B9" w:rsidP="00B845B9">
      <w:pPr>
        <w:pStyle w:val="Listenabsatz"/>
        <w:ind w:left="360"/>
        <w:rPr>
          <w:i/>
          <w:iCs/>
        </w:rPr>
      </w:pPr>
      <w:r w:rsidRPr="007068C3">
        <w:rPr>
          <w:i/>
          <w:iCs/>
        </w:rPr>
        <w:t xml:space="preserve">Grundschule Hackenberg </w:t>
      </w:r>
      <w:r w:rsidRPr="007068C3">
        <w:rPr>
          <w:i/>
          <w:iCs/>
        </w:rPr>
        <w:tab/>
      </w:r>
      <w:r w:rsidRPr="007068C3">
        <w:rPr>
          <w:i/>
          <w:iCs/>
        </w:rPr>
        <w:tab/>
      </w:r>
      <w:r w:rsidRPr="007068C3">
        <w:rPr>
          <w:i/>
          <w:iCs/>
        </w:rPr>
        <w:tab/>
      </w:r>
      <w:r w:rsidRPr="007068C3">
        <w:rPr>
          <w:i/>
          <w:iCs/>
        </w:rPr>
        <w:tab/>
        <w:t>2 Eingangsklassen,</w:t>
      </w:r>
    </w:p>
    <w:p w14:paraId="22E934D4" w14:textId="77777777" w:rsidR="00B845B9" w:rsidRPr="007068C3" w:rsidRDefault="00B845B9" w:rsidP="00B845B9">
      <w:pPr>
        <w:pStyle w:val="Listenabsatz"/>
        <w:ind w:left="360"/>
        <w:rPr>
          <w:i/>
          <w:iCs/>
        </w:rPr>
      </w:pPr>
      <w:r w:rsidRPr="007068C3">
        <w:rPr>
          <w:i/>
          <w:iCs/>
        </w:rPr>
        <w:t xml:space="preserve">Grundschule Wiedenest </w:t>
      </w:r>
      <w:r w:rsidRPr="007068C3">
        <w:rPr>
          <w:i/>
          <w:iCs/>
        </w:rPr>
        <w:tab/>
      </w:r>
      <w:r w:rsidRPr="007068C3">
        <w:rPr>
          <w:i/>
          <w:iCs/>
        </w:rPr>
        <w:tab/>
      </w:r>
      <w:r w:rsidRPr="007068C3">
        <w:rPr>
          <w:i/>
          <w:iCs/>
        </w:rPr>
        <w:tab/>
      </w:r>
      <w:r w:rsidRPr="007068C3">
        <w:rPr>
          <w:i/>
          <w:iCs/>
        </w:rPr>
        <w:tab/>
      </w:r>
      <w:r w:rsidRPr="007068C3">
        <w:rPr>
          <w:i/>
          <w:iCs/>
        </w:rPr>
        <w:tab/>
        <w:t>2 Eingangsklassen.</w:t>
      </w:r>
    </w:p>
    <w:p w14:paraId="3E61E501" w14:textId="77777777" w:rsidR="00B845B9" w:rsidRPr="007068C3" w:rsidRDefault="00B845B9" w:rsidP="002A1FD0">
      <w:pPr>
        <w:pStyle w:val="Listenabsatz"/>
        <w:ind w:left="360"/>
        <w:rPr>
          <w:i/>
          <w:iCs/>
        </w:rPr>
      </w:pPr>
    </w:p>
    <w:p w14:paraId="7A4817B6" w14:textId="33F17D54" w:rsidR="00B845B9" w:rsidRPr="007068C3" w:rsidRDefault="00B55F34" w:rsidP="002A1FD0">
      <w:pPr>
        <w:pStyle w:val="Listenabsatz"/>
        <w:ind w:left="360"/>
        <w:rPr>
          <w:i/>
          <w:iCs/>
        </w:rPr>
      </w:pPr>
      <w:r w:rsidRPr="007068C3">
        <w:rPr>
          <w:i/>
          <w:iCs/>
        </w:rPr>
        <w:t xml:space="preserve">Es gilt die Klassenfrequenzbandbreite innerhalb der so gebildeten Klassen von 15 bis 29. </w:t>
      </w:r>
    </w:p>
    <w:p w14:paraId="367BB717" w14:textId="77777777" w:rsidR="00B55F34" w:rsidRPr="007068C3" w:rsidRDefault="00B55F34" w:rsidP="002A1FD0">
      <w:pPr>
        <w:pStyle w:val="Listenabsatz"/>
        <w:ind w:left="360"/>
        <w:rPr>
          <w:i/>
          <w:iCs/>
        </w:rPr>
      </w:pPr>
    </w:p>
    <w:p w14:paraId="0D721A07" w14:textId="07FC3EF5" w:rsidR="00671607" w:rsidRDefault="00671607" w:rsidP="002A1FD0">
      <w:pPr>
        <w:pStyle w:val="Listenabsatz"/>
        <w:ind w:left="360"/>
        <w:rPr>
          <w:color w:val="FF0000"/>
        </w:rPr>
      </w:pPr>
      <w:r w:rsidRPr="00671607">
        <w:rPr>
          <w:color w:val="FF0000"/>
        </w:rPr>
        <w:t xml:space="preserve">Das bedeutet, dass die GGS Wiedenest </w:t>
      </w:r>
      <w:r w:rsidR="006A7562">
        <w:rPr>
          <w:color w:val="FF0000"/>
        </w:rPr>
        <w:t xml:space="preserve">rechnerisch </w:t>
      </w:r>
      <w:r w:rsidRPr="00671607">
        <w:rPr>
          <w:color w:val="FF0000"/>
        </w:rPr>
        <w:t xml:space="preserve">13 Kinder ablehnen muss und die GGS Hackenberg 2. </w:t>
      </w:r>
      <w:r>
        <w:rPr>
          <w:color w:val="FF0000"/>
        </w:rPr>
        <w:t xml:space="preserve">Der GV Sonnenschule kann diese noch aufnehmen und läge dann mit 100 Kindern mit in der vorgegebenen Bandbreite von 82 – </w:t>
      </w:r>
      <w:proofErr w:type="gramStart"/>
      <w:r>
        <w:rPr>
          <w:color w:val="FF0000"/>
        </w:rPr>
        <w:t>104  für</w:t>
      </w:r>
      <w:proofErr w:type="gramEnd"/>
      <w:r>
        <w:rPr>
          <w:color w:val="FF0000"/>
        </w:rPr>
        <w:t xml:space="preserve"> 4 Klassen. </w:t>
      </w:r>
      <w:r w:rsidR="006A7562">
        <w:rPr>
          <w:color w:val="FF0000"/>
        </w:rPr>
        <w:t>Da aber noch Kinder umziehen, zurückgestellt werden oder Förderschulen besuchen werden, ist mit keinen (GGH) bzw. nur sehr wenigen Ablehnungen zu rechnen, die die Sonnenschule problemlos aufnehmen kann</w:t>
      </w:r>
    </w:p>
    <w:p w14:paraId="105CCA7C" w14:textId="77777777" w:rsidR="006A7562" w:rsidRDefault="006A7562" w:rsidP="002A1FD0">
      <w:pPr>
        <w:pStyle w:val="Listenabsatz"/>
        <w:ind w:left="360"/>
        <w:rPr>
          <w:color w:val="FF0000"/>
        </w:rPr>
      </w:pPr>
    </w:p>
    <w:p w14:paraId="285EBD0C" w14:textId="2D1BD24A" w:rsidR="006A7562" w:rsidRPr="00671607" w:rsidRDefault="006A7562" w:rsidP="002A1FD0">
      <w:pPr>
        <w:pStyle w:val="Listenabsatz"/>
        <w:ind w:left="360"/>
        <w:rPr>
          <w:color w:val="FF0000"/>
        </w:rPr>
      </w:pPr>
      <w:r>
        <w:rPr>
          <w:color w:val="FF0000"/>
        </w:rPr>
        <w:t xml:space="preserve">Der Schulausschuss hat die Klassenbildungszahlen so dem Rat empfohlen. </w:t>
      </w:r>
    </w:p>
    <w:p w14:paraId="0196DA10" w14:textId="77777777" w:rsidR="00B55F34" w:rsidRDefault="00B55F34" w:rsidP="002A1FD0">
      <w:pPr>
        <w:pStyle w:val="Listenabsatz"/>
        <w:ind w:left="360"/>
      </w:pPr>
    </w:p>
    <w:p w14:paraId="73A710CB" w14:textId="77777777" w:rsidR="00B55F34" w:rsidRDefault="00B55F34" w:rsidP="002A1FD0">
      <w:pPr>
        <w:pStyle w:val="Listenabsatz"/>
        <w:ind w:left="360"/>
      </w:pPr>
    </w:p>
    <w:p w14:paraId="4EF35479" w14:textId="77777777" w:rsidR="002A1FD0" w:rsidRDefault="002A1FD0" w:rsidP="002A1FD0">
      <w:pPr>
        <w:pStyle w:val="Listenabsatz"/>
        <w:numPr>
          <w:ilvl w:val="0"/>
          <w:numId w:val="1"/>
        </w:numPr>
      </w:pPr>
      <w:r>
        <w:t xml:space="preserve">Schülerbeförderung zu Bergneustädter Schulen </w:t>
      </w:r>
    </w:p>
    <w:p w14:paraId="439761FA" w14:textId="77777777" w:rsidR="002A1FD0" w:rsidRDefault="002A1FD0" w:rsidP="002A1FD0">
      <w:pPr>
        <w:pStyle w:val="Listenabsatz"/>
        <w:numPr>
          <w:ilvl w:val="1"/>
          <w:numId w:val="1"/>
        </w:numPr>
      </w:pPr>
      <w:r>
        <w:t>Antwort der Gemeinde Reichshof bez. Möglichkeiten der Zusammenarbeit im Rahmen des Schülerspezialverkehrs</w:t>
      </w:r>
    </w:p>
    <w:p w14:paraId="7C89E619" w14:textId="77777777" w:rsidR="00B92CD8" w:rsidRDefault="00B92CD8" w:rsidP="00B92CD8">
      <w:pPr>
        <w:pStyle w:val="Listenabsatz"/>
        <w:ind w:left="792"/>
      </w:pPr>
    </w:p>
    <w:p w14:paraId="025DF47E" w14:textId="1DDAF98D" w:rsidR="00B92CD8" w:rsidRPr="00B92CD8" w:rsidRDefault="00B92CD8" w:rsidP="00B92CD8">
      <w:pPr>
        <w:pStyle w:val="Listenabsatz"/>
        <w:ind w:left="792"/>
        <w:rPr>
          <w:color w:val="FF0000"/>
        </w:rPr>
      </w:pPr>
      <w:r w:rsidRPr="00B92CD8">
        <w:rPr>
          <w:color w:val="FF0000"/>
        </w:rPr>
        <w:t xml:space="preserve">Die Gemeinde Reichshof ist zwar interessiert, sieht aber wegen der ähnlichen Anfangszeiten und des ausgeklügelten Busfahrplans kaum eine Möglichkeit, beim Schülerspezialverkehr zusammenzuarbeiten. </w:t>
      </w:r>
    </w:p>
    <w:p w14:paraId="620D3743" w14:textId="77777777" w:rsidR="00B92CD8" w:rsidRDefault="00B92CD8" w:rsidP="00B92CD8">
      <w:pPr>
        <w:pStyle w:val="Listenabsatz"/>
        <w:ind w:left="792"/>
      </w:pPr>
    </w:p>
    <w:p w14:paraId="624CB693" w14:textId="77777777" w:rsidR="002A1FD0" w:rsidRDefault="002A1FD0" w:rsidP="002A1FD0">
      <w:pPr>
        <w:pStyle w:val="Listenabsatz"/>
        <w:numPr>
          <w:ilvl w:val="1"/>
          <w:numId w:val="1"/>
        </w:numPr>
      </w:pPr>
      <w:r>
        <w:t>Auswertung der Gemeinde Reichshof bez. der aktuellen Kinderzahlen in den ehemals starken "Entsendeortschaften", Stand: 14.08.2023</w:t>
      </w:r>
    </w:p>
    <w:p w14:paraId="27E31AE2" w14:textId="5C0E24B6" w:rsidR="00B379D3" w:rsidRDefault="00B92CD8" w:rsidP="00B379D3">
      <w:pPr>
        <w:pStyle w:val="Listenabsatz"/>
        <w:ind w:left="792"/>
      </w:pPr>
      <w:r w:rsidRPr="00B92CD8">
        <w:rPr>
          <w:noProof/>
        </w:rPr>
        <w:drawing>
          <wp:inline distT="0" distB="0" distL="0" distR="0" wp14:anchorId="25A34A70" wp14:editId="3A15AF6B">
            <wp:extent cx="5760720" cy="1591945"/>
            <wp:effectExtent l="0" t="0" r="5080" b="0"/>
            <wp:docPr id="1221943838" name="Grafik 1" descr="Ein Bild, das Text, Screenshot, Zahl,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943838" name="Grafik 1" descr="Ein Bild, das Text, Screenshot, Zahl, Schrift enthält.&#10;&#10;Automatisch generierte Beschreibung"/>
                    <pic:cNvPicPr/>
                  </pic:nvPicPr>
                  <pic:blipFill>
                    <a:blip r:embed="rId5"/>
                    <a:stretch>
                      <a:fillRect/>
                    </a:stretch>
                  </pic:blipFill>
                  <pic:spPr>
                    <a:xfrm>
                      <a:off x="0" y="0"/>
                      <a:ext cx="5760720" cy="1591945"/>
                    </a:xfrm>
                    <a:prstGeom prst="rect">
                      <a:avLst/>
                    </a:prstGeom>
                  </pic:spPr>
                </pic:pic>
              </a:graphicData>
            </a:graphic>
          </wp:inline>
        </w:drawing>
      </w:r>
    </w:p>
    <w:p w14:paraId="2583009B" w14:textId="77777777" w:rsidR="00B92CD8" w:rsidRDefault="00B92CD8" w:rsidP="00B379D3">
      <w:pPr>
        <w:pStyle w:val="Listenabsatz"/>
        <w:ind w:left="792"/>
      </w:pPr>
    </w:p>
    <w:p w14:paraId="795D7160" w14:textId="2BAEB7EF" w:rsidR="00B92CD8" w:rsidRDefault="00B92CD8" w:rsidP="00B379D3">
      <w:pPr>
        <w:pStyle w:val="Listenabsatz"/>
        <w:ind w:left="792"/>
      </w:pPr>
      <w:r>
        <w:t>Man erkennt, dass die Jahrgänge in der Grundschule derzeit schwächer (15,8 / Jahrgang) sind, als in der weiterführenden Schule (SI, 19,17 / Jahrgang, dass aber die Jahrgänge in der Kita wieder stärker werden (21,8 / Jahrgang)</w:t>
      </w:r>
      <w:r w:rsidR="007068C3">
        <w:t xml:space="preserve">. </w:t>
      </w:r>
    </w:p>
    <w:p w14:paraId="06A96453" w14:textId="5A8913E8" w:rsidR="007068C3" w:rsidRPr="007068C3" w:rsidRDefault="007068C3" w:rsidP="00B379D3">
      <w:pPr>
        <w:pStyle w:val="Listenabsatz"/>
        <w:ind w:left="792"/>
        <w:rPr>
          <w:color w:val="FF0000"/>
        </w:rPr>
      </w:pPr>
      <w:r>
        <w:rPr>
          <w:color w:val="FF0000"/>
        </w:rPr>
        <w:t xml:space="preserve">Kurzfristig (in den nächsten 4 Jahren) bietet Reichshof relativ wenig Potential für auswärtige Schulen, langfristig (5 – 10 Jahre) jedoch schon. </w:t>
      </w:r>
    </w:p>
    <w:p w14:paraId="6B7DF181" w14:textId="77777777" w:rsidR="00B92CD8" w:rsidRDefault="00B92CD8" w:rsidP="00B379D3">
      <w:pPr>
        <w:pStyle w:val="Listenabsatz"/>
        <w:ind w:left="792"/>
      </w:pPr>
    </w:p>
    <w:p w14:paraId="09C10813" w14:textId="68F72A1A" w:rsidR="00A22F13" w:rsidRPr="00A22F13" w:rsidRDefault="00A22F13" w:rsidP="00B379D3">
      <w:pPr>
        <w:pStyle w:val="Listenabsatz"/>
        <w:ind w:left="792"/>
        <w:rPr>
          <w:b/>
        </w:rPr>
      </w:pPr>
      <w:r w:rsidRPr="00A22F13">
        <w:rPr>
          <w:b/>
        </w:rPr>
        <w:t>Übergang zu den Sekundarstufen von der GGS Wildbergerhütte 19/20 – 22/23</w:t>
      </w:r>
    </w:p>
    <w:p w14:paraId="027D8070" w14:textId="2BBE31FD" w:rsidR="007068C3" w:rsidRDefault="007068C3" w:rsidP="00B379D3">
      <w:pPr>
        <w:pStyle w:val="Listenabsatz"/>
        <w:ind w:left="792"/>
        <w:rPr>
          <w:color w:val="FF0000"/>
        </w:rPr>
      </w:pPr>
      <w:r w:rsidRPr="007068C3">
        <w:rPr>
          <w:noProof/>
        </w:rPr>
        <w:lastRenderedPageBreak/>
        <w:drawing>
          <wp:anchor distT="0" distB="0" distL="114300" distR="114300" simplePos="0" relativeHeight="251658240" behindDoc="0" locked="0" layoutInCell="1" allowOverlap="1" wp14:anchorId="5D6E5D70" wp14:editId="1EB8DAC5">
            <wp:simplePos x="0" y="0"/>
            <wp:positionH relativeFrom="column">
              <wp:posOffset>497205</wp:posOffset>
            </wp:positionH>
            <wp:positionV relativeFrom="paragraph">
              <wp:posOffset>0</wp:posOffset>
            </wp:positionV>
            <wp:extent cx="3263900" cy="2956291"/>
            <wp:effectExtent l="0" t="0" r="0" b="3175"/>
            <wp:wrapSquare wrapText="bothSides"/>
            <wp:docPr id="2056109958" name="Grafik 1" descr="Ein Bild, das Text, Quittung, parallel,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109958" name="Grafik 1" descr="Ein Bild, das Text, Quittung, parallel, Zahl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63900" cy="2956291"/>
                    </a:xfrm>
                    <a:prstGeom prst="rect">
                      <a:avLst/>
                    </a:prstGeom>
                  </pic:spPr>
                </pic:pic>
              </a:graphicData>
            </a:graphic>
            <wp14:sizeRelH relativeFrom="page">
              <wp14:pctWidth>0</wp14:pctWidth>
            </wp14:sizeRelH>
            <wp14:sizeRelV relativeFrom="page">
              <wp14:pctHeight>0</wp14:pctHeight>
            </wp14:sizeRelV>
          </wp:anchor>
        </w:drawing>
      </w:r>
      <w:r w:rsidR="00A22F13">
        <w:rPr>
          <w:color w:val="FF0000"/>
        </w:rPr>
        <w:t>GY-Quote 19/20 - 26,6</w:t>
      </w:r>
      <w:proofErr w:type="gramStart"/>
      <w:r w:rsidR="00A22F13">
        <w:rPr>
          <w:color w:val="FF0000"/>
        </w:rPr>
        <w:t>%;  20</w:t>
      </w:r>
      <w:proofErr w:type="gramEnd"/>
      <w:r w:rsidR="00A22F13">
        <w:rPr>
          <w:color w:val="FF0000"/>
        </w:rPr>
        <w:t>/21 - 23,1%;  21/22 – 30%, 22/23 – 18,6%</w:t>
      </w:r>
    </w:p>
    <w:p w14:paraId="1E7DFBD9" w14:textId="086FB342" w:rsidR="00A22F13" w:rsidRDefault="00A22F13" w:rsidP="00B379D3">
      <w:pPr>
        <w:pStyle w:val="Listenabsatz"/>
        <w:ind w:left="792"/>
        <w:rPr>
          <w:color w:val="FF0000"/>
        </w:rPr>
      </w:pPr>
      <w:r>
        <w:rPr>
          <w:color w:val="FF0000"/>
        </w:rPr>
        <w:t xml:space="preserve">Waldbröl ist derzeit das Gymnasium der Wahl mit 5-8 </w:t>
      </w:r>
      <w:proofErr w:type="spellStart"/>
      <w:r>
        <w:rPr>
          <w:color w:val="FF0000"/>
        </w:rPr>
        <w:t>SuS</w:t>
      </w:r>
      <w:proofErr w:type="spellEnd"/>
      <w:r>
        <w:rPr>
          <w:color w:val="FF0000"/>
        </w:rPr>
        <w:t xml:space="preserve">, die dorthin wechseln. Alternativ zur hauseigenen Gesamtschule ist die Gemeinschaftsschule in Morbach für die Kinder aus Wildbergerhütte attraktiv. </w:t>
      </w:r>
    </w:p>
    <w:p w14:paraId="6E5E736B" w14:textId="77777777" w:rsidR="00A22F13" w:rsidRDefault="00A22F13" w:rsidP="00B379D3">
      <w:pPr>
        <w:pStyle w:val="Listenabsatz"/>
        <w:ind w:left="792"/>
        <w:rPr>
          <w:color w:val="FF0000"/>
        </w:rPr>
      </w:pPr>
    </w:p>
    <w:p w14:paraId="6FBCEBCA" w14:textId="136BC9C5" w:rsidR="00A22F13" w:rsidRPr="00CE711E" w:rsidRDefault="00A22F13" w:rsidP="00B379D3">
      <w:pPr>
        <w:pStyle w:val="Listenabsatz"/>
        <w:ind w:left="792"/>
        <w:rPr>
          <w:color w:val="FF0000"/>
        </w:rPr>
      </w:pPr>
      <w:r>
        <w:rPr>
          <w:color w:val="FF0000"/>
        </w:rPr>
        <w:t xml:space="preserve">Eine Abwerbung von Waldbröl rettet das WWG also nicht. </w:t>
      </w:r>
    </w:p>
    <w:p w14:paraId="7FA63DB1" w14:textId="77777777" w:rsidR="007068C3" w:rsidRDefault="007068C3" w:rsidP="00B379D3">
      <w:pPr>
        <w:pStyle w:val="Listenabsatz"/>
        <w:ind w:left="792"/>
      </w:pPr>
    </w:p>
    <w:p w14:paraId="557B097A" w14:textId="22060B51" w:rsidR="002A1FD0" w:rsidRDefault="002A1FD0" w:rsidP="002A1FD0">
      <w:pPr>
        <w:pStyle w:val="Listenabsatz"/>
        <w:numPr>
          <w:ilvl w:val="1"/>
          <w:numId w:val="1"/>
        </w:numPr>
      </w:pPr>
      <w:r>
        <w:t>Antwort der Oberbergischen Verkehrsgesellschaft mbH (OVAG) bez. der Busverbindungen Reichshof - WWG / Reichshof – RS</w:t>
      </w:r>
    </w:p>
    <w:p w14:paraId="37287DC9" w14:textId="77777777" w:rsidR="005E5342" w:rsidRDefault="005E5342" w:rsidP="005E5342">
      <w:pPr>
        <w:pStyle w:val="Listenabsatz"/>
        <w:ind w:left="792"/>
      </w:pPr>
    </w:p>
    <w:p w14:paraId="4CADB4A2" w14:textId="7E5E0264" w:rsidR="005E5342" w:rsidRDefault="005E5342" w:rsidP="005E5342">
      <w:pPr>
        <w:pStyle w:val="Listenabsatz"/>
        <w:ind w:left="792"/>
        <w:rPr>
          <w:color w:val="FF0000"/>
        </w:rPr>
      </w:pPr>
      <w:r w:rsidRPr="00306EE2">
        <w:rPr>
          <w:color w:val="FF0000"/>
        </w:rPr>
        <w:t xml:space="preserve">Die Fahrpläne werden </w:t>
      </w:r>
      <w:r w:rsidR="00306EE2" w:rsidRPr="00306EE2">
        <w:rPr>
          <w:color w:val="FF0000"/>
        </w:rPr>
        <w:t xml:space="preserve">zum neuen Schuljahr nicht geändert. </w:t>
      </w:r>
    </w:p>
    <w:p w14:paraId="1EC7D1A5" w14:textId="77777777" w:rsidR="006A7562" w:rsidRDefault="006A7562" w:rsidP="005E5342">
      <w:pPr>
        <w:pStyle w:val="Listenabsatz"/>
        <w:ind w:left="792"/>
        <w:rPr>
          <w:color w:val="FF0000"/>
        </w:rPr>
      </w:pPr>
    </w:p>
    <w:p w14:paraId="29C5167D" w14:textId="77874B87" w:rsidR="006A7562" w:rsidRDefault="006A7562" w:rsidP="005E5342">
      <w:pPr>
        <w:pStyle w:val="Listenabsatz"/>
        <w:ind w:left="792"/>
        <w:rPr>
          <w:color w:val="FF0000"/>
        </w:rPr>
      </w:pPr>
      <w:r>
        <w:rPr>
          <w:color w:val="FF0000"/>
        </w:rPr>
        <w:t xml:space="preserve">Eine Analyse des Schulausschussvorsitzenden der Busverbindungen am Beispiel der Verbindung von Wildbergerhütte zum Gymnasium Waldbröl und zum WWG Bergneustadt hat ergeben, dass bei nahezu gleicher reiner Fahrzeit der zeitliche Aufwand erheblich differiert. So ist der Bus nach Waldbröl durchgehend, zum WWG müssen die Schülerinnen und Schüler zweimal umsteigen. Der Zeitverlust beträgt dabei bis zu 12 Minuten (Busbahnhof </w:t>
      </w:r>
      <w:proofErr w:type="spellStart"/>
      <w:r>
        <w:rPr>
          <w:color w:val="FF0000"/>
        </w:rPr>
        <w:t>Derschlag</w:t>
      </w:r>
      <w:proofErr w:type="spellEnd"/>
      <w:r>
        <w:rPr>
          <w:color w:val="FF0000"/>
        </w:rPr>
        <w:t xml:space="preserve">). Zudem kommt der Bus bereits 27 Minuten vor Unterrichtsbeginn an, bei der Rückfahrt fährt der Bus erst 20 Minuten nach Unterrichtsschluss. Insgesamt </w:t>
      </w:r>
      <w:r w:rsidR="00106C6C">
        <w:rPr>
          <w:color w:val="FF0000"/>
        </w:rPr>
        <w:t xml:space="preserve">müssen die Schülerinnen und Schüler zum WWG 20 Minuten früher losfahren und kommen über eine Stunde später zuhause an. </w:t>
      </w:r>
      <w:r>
        <w:rPr>
          <w:color w:val="FF0000"/>
        </w:rPr>
        <w:t xml:space="preserve">  </w:t>
      </w:r>
    </w:p>
    <w:p w14:paraId="6057213E" w14:textId="77777777" w:rsidR="00106C6C" w:rsidRPr="00106C6C" w:rsidRDefault="00106C6C" w:rsidP="00106C6C">
      <w:pPr>
        <w:rPr>
          <w:color w:val="FF0000"/>
        </w:rPr>
      </w:pPr>
    </w:p>
    <w:p w14:paraId="54D04119" w14:textId="66598FAE" w:rsidR="00106C6C" w:rsidRDefault="00106C6C" w:rsidP="005E5342">
      <w:pPr>
        <w:pStyle w:val="Listenabsatz"/>
        <w:ind w:left="792"/>
        <w:rPr>
          <w:color w:val="FF0000"/>
        </w:rPr>
      </w:pPr>
      <w:r>
        <w:rPr>
          <w:color w:val="FF0000"/>
        </w:rPr>
        <w:t xml:space="preserve">Der Schulausschuss fordert </w:t>
      </w:r>
      <w:r>
        <w:rPr>
          <w:color w:val="FF0000"/>
        </w:rPr>
        <w:t xml:space="preserve">den Rat </w:t>
      </w:r>
      <w:r>
        <w:rPr>
          <w:color w:val="FF0000"/>
        </w:rPr>
        <w:t xml:space="preserve">daher einstimmig auf, folgenden Beschluss zu fassen: </w:t>
      </w:r>
    </w:p>
    <w:p w14:paraId="6990A039" w14:textId="77777777" w:rsidR="00106C6C" w:rsidRDefault="00106C6C" w:rsidP="005E5342">
      <w:pPr>
        <w:pStyle w:val="Listenabsatz"/>
        <w:ind w:left="792"/>
        <w:rPr>
          <w:i/>
          <w:color w:val="FF0000"/>
        </w:rPr>
      </w:pPr>
    </w:p>
    <w:p w14:paraId="025024A0" w14:textId="11FE730E" w:rsidR="00106C6C" w:rsidRPr="00106C6C" w:rsidRDefault="00106C6C" w:rsidP="005E5342">
      <w:pPr>
        <w:pStyle w:val="Listenabsatz"/>
        <w:ind w:left="792"/>
        <w:rPr>
          <w:i/>
          <w:color w:val="FF0000"/>
        </w:rPr>
      </w:pPr>
      <w:r w:rsidRPr="00106C6C">
        <w:rPr>
          <w:i/>
          <w:color w:val="FF0000"/>
        </w:rPr>
        <w:t xml:space="preserve">Die Busfahrpläne der OVAG sind auf die Anfangs- und Endzeiten der Bergneustädter weiterführenden Schulen bis zur nächsten Aktualisierung der OVAG-Pläne abzustimmen und vor Inkrafttreten dem Schulausschuss vorzulegen. </w:t>
      </w:r>
    </w:p>
    <w:p w14:paraId="57688C72" w14:textId="77777777" w:rsidR="006A7562" w:rsidRDefault="006A7562" w:rsidP="005E5342">
      <w:pPr>
        <w:pStyle w:val="Listenabsatz"/>
        <w:ind w:left="792"/>
        <w:rPr>
          <w:color w:val="FF0000"/>
        </w:rPr>
      </w:pPr>
    </w:p>
    <w:p w14:paraId="407CE232" w14:textId="2F38CC03" w:rsidR="00106C6C" w:rsidRPr="00306EE2" w:rsidRDefault="00106C6C" w:rsidP="005E5342">
      <w:pPr>
        <w:pStyle w:val="Listenabsatz"/>
        <w:ind w:left="792"/>
        <w:rPr>
          <w:color w:val="FF0000"/>
        </w:rPr>
      </w:pPr>
      <w:r>
        <w:rPr>
          <w:color w:val="FF0000"/>
        </w:rPr>
        <w:t xml:space="preserve">Als weitere Möglichkeit, die Busverbindungen zu verbessern, beauftragt der Schulausschuss die Verwaltung, die Ausbildungsbetriebe zu kontaktieren, um </w:t>
      </w:r>
      <w:proofErr w:type="gramStart"/>
      <w:r>
        <w:rPr>
          <w:color w:val="FF0000"/>
        </w:rPr>
        <w:t>eine Sponsoring</w:t>
      </w:r>
      <w:proofErr w:type="gramEnd"/>
      <w:r>
        <w:rPr>
          <w:color w:val="FF0000"/>
        </w:rPr>
        <w:t xml:space="preserve"> zugunsten eines Schüler- und Ausbildungsspezialverkehrs herbeizuführen. </w:t>
      </w:r>
    </w:p>
    <w:p w14:paraId="5556A877" w14:textId="77777777" w:rsidR="002A1FD0" w:rsidRDefault="002A1FD0" w:rsidP="002A1FD0">
      <w:pPr>
        <w:pStyle w:val="Listenabsatz"/>
        <w:ind w:left="792"/>
      </w:pPr>
    </w:p>
    <w:p w14:paraId="6FE91486" w14:textId="77777777" w:rsidR="002A1FD0" w:rsidRDefault="002A1FD0" w:rsidP="002A1FD0">
      <w:pPr>
        <w:pStyle w:val="Listenabsatz"/>
        <w:numPr>
          <w:ilvl w:val="0"/>
          <w:numId w:val="1"/>
        </w:numPr>
      </w:pPr>
      <w:r>
        <w:t>Mitteilungen</w:t>
      </w:r>
    </w:p>
    <w:p w14:paraId="13A0A07C" w14:textId="7E82B921" w:rsidR="002A1FD0" w:rsidRDefault="002A1FD0" w:rsidP="002A1FD0">
      <w:pPr>
        <w:pStyle w:val="Listenabsatz"/>
        <w:numPr>
          <w:ilvl w:val="1"/>
          <w:numId w:val="1"/>
        </w:numPr>
      </w:pPr>
      <w:r>
        <w:t>Schulabgängerstatistik 20</w:t>
      </w:r>
      <w:r w:rsidR="00610971">
        <w:t>/21 -</w:t>
      </w:r>
      <w:r>
        <w:t>22/23</w:t>
      </w:r>
    </w:p>
    <w:p w14:paraId="4B73469D" w14:textId="77777777" w:rsidR="00DD5916" w:rsidRDefault="00DD5916" w:rsidP="00DD5916">
      <w:pPr>
        <w:pStyle w:val="Listenabsatz"/>
        <w:ind w:left="792"/>
      </w:pPr>
    </w:p>
    <w:p w14:paraId="6F2DC3A5" w14:textId="4DC1C196" w:rsidR="00DD5916" w:rsidRDefault="00610971" w:rsidP="00306EE2">
      <w:pPr>
        <w:pStyle w:val="Listenabsatz"/>
        <w:ind w:left="792"/>
      </w:pPr>
      <w:r w:rsidRPr="00610971">
        <w:rPr>
          <w:noProof/>
        </w:rPr>
        <w:lastRenderedPageBreak/>
        <w:drawing>
          <wp:inline distT="0" distB="0" distL="0" distR="0" wp14:anchorId="1D2C6831" wp14:editId="4BA5EB54">
            <wp:extent cx="4203700" cy="2590800"/>
            <wp:effectExtent l="0" t="0" r="0" b="0"/>
            <wp:docPr id="1771973677" name="Grafik 1" descr="Ein Bild, das Rechteck, Reihe, Quadrat,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973677" name="Grafik 1" descr="Ein Bild, das Rechteck, Reihe, Quadrat, Gebäude enthält.&#10;&#10;Automatisch generierte Beschreibung"/>
                    <pic:cNvPicPr/>
                  </pic:nvPicPr>
                  <pic:blipFill>
                    <a:blip r:embed="rId7"/>
                    <a:stretch>
                      <a:fillRect/>
                    </a:stretch>
                  </pic:blipFill>
                  <pic:spPr>
                    <a:xfrm>
                      <a:off x="0" y="0"/>
                      <a:ext cx="4203700" cy="2590800"/>
                    </a:xfrm>
                    <a:prstGeom prst="rect">
                      <a:avLst/>
                    </a:prstGeom>
                  </pic:spPr>
                </pic:pic>
              </a:graphicData>
            </a:graphic>
          </wp:inline>
        </w:drawing>
      </w:r>
    </w:p>
    <w:p w14:paraId="478A3D56" w14:textId="77777777" w:rsidR="00577B96" w:rsidRDefault="00577B96" w:rsidP="00306EE2">
      <w:pPr>
        <w:pStyle w:val="Listenabsatz"/>
        <w:ind w:left="792"/>
      </w:pPr>
    </w:p>
    <w:p w14:paraId="21DACF1B" w14:textId="77777777" w:rsidR="00DD5916" w:rsidRDefault="00DD5916" w:rsidP="00306EE2">
      <w:pPr>
        <w:pStyle w:val="Listenabsatz"/>
        <w:ind w:left="792"/>
      </w:pPr>
    </w:p>
    <w:p w14:paraId="7AD948C8" w14:textId="7144C2D4" w:rsidR="002B4239" w:rsidRDefault="002B4239" w:rsidP="00306EE2">
      <w:pPr>
        <w:pStyle w:val="Listenabsatz"/>
        <w:ind w:left="792"/>
        <w:rPr>
          <w:color w:val="FF0000"/>
        </w:rPr>
      </w:pPr>
      <w:r w:rsidRPr="002B4239">
        <w:rPr>
          <w:noProof/>
          <w:color w:val="FF0000"/>
        </w:rPr>
        <w:drawing>
          <wp:inline distT="0" distB="0" distL="0" distR="0" wp14:anchorId="75F3267D" wp14:editId="7D1082C4">
            <wp:extent cx="4254500" cy="2565400"/>
            <wp:effectExtent l="0" t="0" r="0" b="1905"/>
            <wp:docPr id="1069509075" name="Grafik 1" descr="Ein Bild, das Rechteck, Reihe, Screenshot, Quadra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509075" name="Grafik 1" descr="Ein Bild, das Rechteck, Reihe, Screenshot, Quadrat enthält.&#10;&#10;Automatisch generierte Beschreibung"/>
                    <pic:cNvPicPr/>
                  </pic:nvPicPr>
                  <pic:blipFill>
                    <a:blip r:embed="rId8"/>
                    <a:stretch>
                      <a:fillRect/>
                    </a:stretch>
                  </pic:blipFill>
                  <pic:spPr>
                    <a:xfrm>
                      <a:off x="0" y="0"/>
                      <a:ext cx="4254500" cy="2565400"/>
                    </a:xfrm>
                    <a:prstGeom prst="rect">
                      <a:avLst/>
                    </a:prstGeom>
                  </pic:spPr>
                </pic:pic>
              </a:graphicData>
            </a:graphic>
          </wp:inline>
        </w:drawing>
      </w:r>
    </w:p>
    <w:p w14:paraId="16631E8C" w14:textId="77777777" w:rsidR="002B4239" w:rsidRDefault="002B4239" w:rsidP="00306EE2">
      <w:pPr>
        <w:pStyle w:val="Listenabsatz"/>
        <w:ind w:left="792"/>
        <w:rPr>
          <w:color w:val="FF0000"/>
        </w:rPr>
      </w:pPr>
    </w:p>
    <w:p w14:paraId="1825844C" w14:textId="1AF7C2A4" w:rsidR="002B4239" w:rsidRDefault="002B4239" w:rsidP="00306EE2">
      <w:pPr>
        <w:pStyle w:val="Listenabsatz"/>
        <w:ind w:left="792"/>
        <w:rPr>
          <w:color w:val="FF0000"/>
        </w:rPr>
      </w:pPr>
      <w:r w:rsidRPr="002B4239">
        <w:rPr>
          <w:noProof/>
          <w:color w:val="FF0000"/>
        </w:rPr>
        <w:drawing>
          <wp:inline distT="0" distB="0" distL="0" distR="0" wp14:anchorId="2DF2D5BC" wp14:editId="39B20256">
            <wp:extent cx="4267200" cy="2628900"/>
            <wp:effectExtent l="0" t="0" r="0" b="0"/>
            <wp:docPr id="2036442951" name="Grafik 1" descr="Ein Bild, das Gebäude, Rechteck, Reihe, Quadra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442951" name="Grafik 1" descr="Ein Bild, das Gebäude, Rechteck, Reihe, Quadrat enthält.&#10;&#10;Automatisch generierte Beschreibung"/>
                    <pic:cNvPicPr/>
                  </pic:nvPicPr>
                  <pic:blipFill>
                    <a:blip r:embed="rId9"/>
                    <a:stretch>
                      <a:fillRect/>
                    </a:stretch>
                  </pic:blipFill>
                  <pic:spPr>
                    <a:xfrm>
                      <a:off x="0" y="0"/>
                      <a:ext cx="4267200" cy="2628900"/>
                    </a:xfrm>
                    <a:prstGeom prst="rect">
                      <a:avLst/>
                    </a:prstGeom>
                  </pic:spPr>
                </pic:pic>
              </a:graphicData>
            </a:graphic>
          </wp:inline>
        </w:drawing>
      </w:r>
    </w:p>
    <w:p w14:paraId="2CACBF70" w14:textId="77777777" w:rsidR="002B4239" w:rsidRDefault="002B4239" w:rsidP="00306EE2">
      <w:pPr>
        <w:pStyle w:val="Listenabsatz"/>
        <w:ind w:left="792"/>
        <w:rPr>
          <w:color w:val="FF0000"/>
        </w:rPr>
      </w:pPr>
    </w:p>
    <w:p w14:paraId="76EC70DA" w14:textId="77777777" w:rsidR="002B4239" w:rsidRDefault="002B4239" w:rsidP="00306EE2">
      <w:pPr>
        <w:pStyle w:val="Listenabsatz"/>
        <w:ind w:left="792"/>
        <w:rPr>
          <w:color w:val="FF0000"/>
        </w:rPr>
      </w:pPr>
    </w:p>
    <w:p w14:paraId="7FDE0400" w14:textId="1F455EA4" w:rsidR="002B4239" w:rsidRDefault="002B4239" w:rsidP="002B4239">
      <w:pPr>
        <w:pStyle w:val="Listenabsatz"/>
        <w:ind w:left="792"/>
        <w:rPr>
          <w:color w:val="FF0000"/>
        </w:rPr>
      </w:pPr>
      <w:r w:rsidRPr="002B4239">
        <w:rPr>
          <w:b/>
          <w:color w:val="FF0000"/>
        </w:rPr>
        <w:lastRenderedPageBreak/>
        <w:t>22/23:</w:t>
      </w:r>
      <w:r>
        <w:rPr>
          <w:b/>
          <w:color w:val="FF0000"/>
        </w:rPr>
        <w:t xml:space="preserve"> </w:t>
      </w:r>
      <w:r w:rsidRPr="00CC038B">
        <w:rPr>
          <w:color w:val="FF0000"/>
        </w:rPr>
        <w:t>Man erkennt eine Übergangsquote in Bergneustadt zum WWG von 35/165 = 21,2%</w:t>
      </w:r>
      <w:r>
        <w:rPr>
          <w:color w:val="FF0000"/>
        </w:rPr>
        <w:t xml:space="preserve">. </w:t>
      </w:r>
      <w:r w:rsidRPr="00CC038B">
        <w:rPr>
          <w:color w:val="FF0000"/>
        </w:rPr>
        <w:t>Innerhalb der GS gibt es große Unterschiede: GVB 15%, GGH 20,4% und GGW 37,3%</w:t>
      </w:r>
      <w:r>
        <w:rPr>
          <w:color w:val="FF0000"/>
        </w:rPr>
        <w:t xml:space="preserve">. </w:t>
      </w:r>
      <w:r w:rsidRPr="00CC038B">
        <w:rPr>
          <w:color w:val="FF0000"/>
        </w:rPr>
        <w:t>Es wechseln keine Kinder an auswärtige</w:t>
      </w:r>
      <w:r>
        <w:rPr>
          <w:color w:val="FF0000"/>
        </w:rPr>
        <w:t xml:space="preserve">n </w:t>
      </w:r>
      <w:r w:rsidRPr="00CC038B">
        <w:rPr>
          <w:color w:val="FF0000"/>
        </w:rPr>
        <w:t>Gymnasien</w:t>
      </w:r>
      <w:r>
        <w:rPr>
          <w:color w:val="FF0000"/>
        </w:rPr>
        <w:t>.</w:t>
      </w:r>
    </w:p>
    <w:p w14:paraId="034C6EBD" w14:textId="77777777" w:rsidR="002B4239" w:rsidRDefault="002B4239" w:rsidP="002B4239">
      <w:pPr>
        <w:pStyle w:val="Listenabsatz"/>
        <w:ind w:left="792"/>
        <w:rPr>
          <w:color w:val="FF0000"/>
        </w:rPr>
      </w:pPr>
    </w:p>
    <w:p w14:paraId="5CC68A6A" w14:textId="3157058B" w:rsidR="00DD5916" w:rsidRPr="002B4239" w:rsidRDefault="002B4239" w:rsidP="002B4239">
      <w:pPr>
        <w:pStyle w:val="Listenabsatz"/>
        <w:ind w:left="792"/>
        <w:rPr>
          <w:bCs/>
          <w:color w:val="FF0000"/>
        </w:rPr>
      </w:pPr>
      <w:r w:rsidRPr="002B4239">
        <w:rPr>
          <w:b/>
          <w:color w:val="FF0000"/>
        </w:rPr>
        <w:t>Historie:</w:t>
      </w:r>
      <w:r>
        <w:rPr>
          <w:color w:val="FF0000"/>
        </w:rPr>
        <w:t xml:space="preserve"> siehe folgende Tabelle</w:t>
      </w:r>
    </w:p>
    <w:p w14:paraId="1DF12312" w14:textId="77777777" w:rsidR="00DD5916" w:rsidRDefault="00DD5916" w:rsidP="00306EE2">
      <w:pPr>
        <w:pStyle w:val="Listenabsatz"/>
        <w:ind w:left="792"/>
      </w:pPr>
    </w:p>
    <w:p w14:paraId="29D81E53" w14:textId="77777777" w:rsidR="002B4239" w:rsidRDefault="002B4239" w:rsidP="00CC038B">
      <w:pPr>
        <w:rPr>
          <w:b/>
          <w:bCs/>
        </w:rPr>
      </w:pPr>
    </w:p>
    <w:p w14:paraId="3E2CDE8F" w14:textId="42388D2B" w:rsidR="00DD5916" w:rsidRDefault="00106C6C" w:rsidP="00CC038B">
      <w:pPr>
        <w:rPr>
          <w:b/>
          <w:bCs/>
        </w:rPr>
      </w:pPr>
      <w:r>
        <w:rPr>
          <w:b/>
          <w:bCs/>
        </w:rPr>
        <w:t>Üb</w:t>
      </w:r>
      <w:r w:rsidR="00DD5916" w:rsidRPr="00CC038B">
        <w:rPr>
          <w:b/>
          <w:bCs/>
        </w:rPr>
        <w:t>ergangsverhalten in Prozent</w:t>
      </w:r>
      <w:r w:rsidR="00CC038B" w:rsidRPr="00CC038B">
        <w:rPr>
          <w:b/>
          <w:bCs/>
        </w:rPr>
        <w:t xml:space="preserve"> nach Jahren</w:t>
      </w:r>
    </w:p>
    <w:p w14:paraId="2F3DB0B0" w14:textId="77777777" w:rsidR="002B4239" w:rsidRPr="00CC038B" w:rsidRDefault="002B4239" w:rsidP="00CC038B">
      <w:pPr>
        <w:rPr>
          <w:b/>
          <w:bCs/>
        </w:rPr>
      </w:pPr>
    </w:p>
    <w:p w14:paraId="37AD0036" w14:textId="2ADF67EA" w:rsidR="00306EE2" w:rsidRDefault="00A15F01" w:rsidP="00306EE2">
      <w:pPr>
        <w:pStyle w:val="Listenabsatz"/>
        <w:ind w:left="792"/>
      </w:pPr>
      <w:r w:rsidRPr="00A15F01">
        <w:rPr>
          <w:noProof/>
        </w:rPr>
        <w:drawing>
          <wp:inline distT="0" distB="0" distL="0" distR="0" wp14:anchorId="57A23E05" wp14:editId="79BD9CD5">
            <wp:extent cx="3842795" cy="7098786"/>
            <wp:effectExtent l="0" t="0" r="5715" b="635"/>
            <wp:docPr id="1446375846" name="Grafik 1" descr="Ein Bild, das Text, Zahl,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375846" name="Grafik 1" descr="Ein Bild, das Text, Zahl, Screenshot enthält.&#10;&#10;Automatisch generierte Beschreibung"/>
                    <pic:cNvPicPr/>
                  </pic:nvPicPr>
                  <pic:blipFill>
                    <a:blip r:embed="rId10"/>
                    <a:stretch>
                      <a:fillRect/>
                    </a:stretch>
                  </pic:blipFill>
                  <pic:spPr>
                    <a:xfrm>
                      <a:off x="0" y="0"/>
                      <a:ext cx="3897245" cy="7199371"/>
                    </a:xfrm>
                    <a:prstGeom prst="rect">
                      <a:avLst/>
                    </a:prstGeom>
                  </pic:spPr>
                </pic:pic>
              </a:graphicData>
            </a:graphic>
          </wp:inline>
        </w:drawing>
      </w:r>
    </w:p>
    <w:p w14:paraId="7ACB4466" w14:textId="53DCCF43" w:rsidR="00306EE2" w:rsidRDefault="00306EE2" w:rsidP="00306EE2">
      <w:pPr>
        <w:pStyle w:val="Listenabsatz"/>
        <w:ind w:left="792"/>
      </w:pPr>
    </w:p>
    <w:p w14:paraId="5F86A410" w14:textId="77777777" w:rsidR="00306EE2" w:rsidRDefault="00306EE2" w:rsidP="00306EE2">
      <w:pPr>
        <w:pStyle w:val="Listenabsatz"/>
        <w:ind w:left="792"/>
      </w:pPr>
    </w:p>
    <w:p w14:paraId="640B4D26" w14:textId="77777777" w:rsidR="009546DB" w:rsidRDefault="009546DB" w:rsidP="00306EE2">
      <w:pPr>
        <w:pStyle w:val="Listenabsatz"/>
        <w:ind w:left="792"/>
      </w:pPr>
    </w:p>
    <w:p w14:paraId="6CB02102" w14:textId="77777777" w:rsidR="002B4239" w:rsidRPr="009546DB" w:rsidRDefault="002B4239" w:rsidP="002B4239">
      <w:pPr>
        <w:pStyle w:val="Listenabsatz"/>
        <w:ind w:left="792"/>
        <w:rPr>
          <w:color w:val="FF0000"/>
        </w:rPr>
      </w:pPr>
      <w:r w:rsidRPr="009546DB">
        <w:rPr>
          <w:color w:val="FF0000"/>
        </w:rPr>
        <w:t xml:space="preserve">Man erkennt: </w:t>
      </w:r>
    </w:p>
    <w:p w14:paraId="3BEF3819" w14:textId="77777777" w:rsidR="002B4239" w:rsidRPr="009546DB" w:rsidRDefault="002B4239" w:rsidP="002B4239">
      <w:pPr>
        <w:pStyle w:val="Listenabsatz"/>
        <w:numPr>
          <w:ilvl w:val="0"/>
          <w:numId w:val="2"/>
        </w:numPr>
        <w:rPr>
          <w:color w:val="FF0000"/>
        </w:rPr>
      </w:pPr>
      <w:r w:rsidRPr="009546DB">
        <w:rPr>
          <w:color w:val="FF0000"/>
        </w:rPr>
        <w:t xml:space="preserve">Insgesamt bleiben etwa 2/3 der </w:t>
      </w:r>
      <w:proofErr w:type="spellStart"/>
      <w:r w:rsidRPr="009546DB">
        <w:rPr>
          <w:color w:val="FF0000"/>
        </w:rPr>
        <w:t>SuS</w:t>
      </w:r>
      <w:proofErr w:type="spellEnd"/>
      <w:r w:rsidRPr="009546DB">
        <w:rPr>
          <w:color w:val="FF0000"/>
        </w:rPr>
        <w:t xml:space="preserve"> in Bergneustadt </w:t>
      </w:r>
    </w:p>
    <w:p w14:paraId="6347DFFC" w14:textId="77777777" w:rsidR="002B4239" w:rsidRPr="009546DB" w:rsidRDefault="002B4239" w:rsidP="002B4239">
      <w:pPr>
        <w:pStyle w:val="Listenabsatz"/>
        <w:numPr>
          <w:ilvl w:val="0"/>
          <w:numId w:val="2"/>
        </w:numPr>
        <w:rPr>
          <w:color w:val="FF0000"/>
        </w:rPr>
      </w:pPr>
      <w:r w:rsidRPr="009546DB">
        <w:rPr>
          <w:color w:val="FF0000"/>
        </w:rPr>
        <w:t xml:space="preserve">an der GGH ist der Anteil aber von 74% auf 54% gesunken, hier ist insbesondere der Anteil der GE Eckenhagen auf Kosten der RS gestiegen. </w:t>
      </w:r>
    </w:p>
    <w:p w14:paraId="5768BCA2" w14:textId="77777777" w:rsidR="002B4239" w:rsidRPr="009546DB" w:rsidRDefault="002B4239" w:rsidP="002B4239">
      <w:pPr>
        <w:pStyle w:val="Listenabsatz"/>
        <w:numPr>
          <w:ilvl w:val="0"/>
          <w:numId w:val="2"/>
        </w:numPr>
        <w:rPr>
          <w:color w:val="FF0000"/>
        </w:rPr>
      </w:pPr>
      <w:r w:rsidRPr="009546DB">
        <w:rPr>
          <w:color w:val="FF0000"/>
        </w:rPr>
        <w:t>Der Anteil der HS ist leicht gestiegen</w:t>
      </w:r>
    </w:p>
    <w:p w14:paraId="681976E1" w14:textId="77777777" w:rsidR="002B4239" w:rsidRPr="009546DB" w:rsidRDefault="002B4239" w:rsidP="002B4239">
      <w:pPr>
        <w:pStyle w:val="Listenabsatz"/>
        <w:numPr>
          <w:ilvl w:val="0"/>
          <w:numId w:val="2"/>
        </w:numPr>
        <w:rPr>
          <w:color w:val="FF0000"/>
        </w:rPr>
      </w:pPr>
      <w:r w:rsidRPr="009546DB">
        <w:rPr>
          <w:color w:val="FF0000"/>
        </w:rPr>
        <w:t>Aus GVB wechselt niemand an die christlichen Schulen, aus GGW schon</w:t>
      </w:r>
    </w:p>
    <w:p w14:paraId="33F28263" w14:textId="77777777" w:rsidR="002B4239" w:rsidRPr="009546DB" w:rsidRDefault="002B4239" w:rsidP="002B4239">
      <w:pPr>
        <w:pStyle w:val="Listenabsatz"/>
        <w:numPr>
          <w:ilvl w:val="0"/>
          <w:numId w:val="2"/>
        </w:numPr>
        <w:rPr>
          <w:color w:val="FF0000"/>
        </w:rPr>
      </w:pPr>
      <w:r w:rsidRPr="009546DB">
        <w:rPr>
          <w:color w:val="FF0000"/>
        </w:rPr>
        <w:t>Die Übergangsquoten ans WWG sind recht stabil</w:t>
      </w:r>
    </w:p>
    <w:p w14:paraId="7980D1F9" w14:textId="77777777" w:rsidR="002B4239" w:rsidRPr="002B4239" w:rsidRDefault="002B4239" w:rsidP="002B4239">
      <w:pPr>
        <w:rPr>
          <w:color w:val="FF0000"/>
        </w:rPr>
      </w:pPr>
    </w:p>
    <w:p w14:paraId="5E043EA2" w14:textId="77777777" w:rsidR="002B4239" w:rsidRPr="002B4239" w:rsidRDefault="002B4239" w:rsidP="002B4239">
      <w:pPr>
        <w:pStyle w:val="Listenabsatz"/>
        <w:ind w:left="792"/>
        <w:rPr>
          <w:bCs/>
          <w:color w:val="FF0000"/>
        </w:rPr>
      </w:pPr>
      <w:r w:rsidRPr="002B4239">
        <w:rPr>
          <w:bCs/>
          <w:color w:val="FF0000"/>
        </w:rPr>
        <w:t>(siehe auch folgende Tabelle)</w:t>
      </w:r>
    </w:p>
    <w:p w14:paraId="2B83B4AA" w14:textId="77777777" w:rsidR="00306EE2" w:rsidRDefault="00306EE2" w:rsidP="00306EE2">
      <w:pPr>
        <w:pStyle w:val="Listenabsatz"/>
        <w:ind w:left="792"/>
      </w:pPr>
    </w:p>
    <w:p w14:paraId="0061309B" w14:textId="688A3B84" w:rsidR="0004623D" w:rsidRDefault="00A7001D" w:rsidP="00306EE2">
      <w:pPr>
        <w:pStyle w:val="Listenabsatz"/>
        <w:ind w:left="792"/>
      </w:pPr>
      <w:r w:rsidRPr="00A7001D">
        <w:rPr>
          <w:noProof/>
        </w:rPr>
        <w:drawing>
          <wp:inline distT="0" distB="0" distL="0" distR="0" wp14:anchorId="1A1A373C" wp14:editId="7AC5AB12">
            <wp:extent cx="4838700" cy="2286000"/>
            <wp:effectExtent l="0" t="0" r="0" b="0"/>
            <wp:docPr id="855130946" name="Grafik 1" descr="Ein Bild, das Gebäude, Rechteck, Reihe, Symmetr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130946" name="Grafik 1" descr="Ein Bild, das Gebäude, Rechteck, Reihe, Symmetrie enthält.&#10;&#10;Automatisch generierte Beschreibung"/>
                    <pic:cNvPicPr/>
                  </pic:nvPicPr>
                  <pic:blipFill>
                    <a:blip r:embed="rId11"/>
                    <a:stretch>
                      <a:fillRect/>
                    </a:stretch>
                  </pic:blipFill>
                  <pic:spPr>
                    <a:xfrm>
                      <a:off x="0" y="0"/>
                      <a:ext cx="4838700" cy="2286000"/>
                    </a:xfrm>
                    <a:prstGeom prst="rect">
                      <a:avLst/>
                    </a:prstGeom>
                  </pic:spPr>
                </pic:pic>
              </a:graphicData>
            </a:graphic>
          </wp:inline>
        </w:drawing>
      </w:r>
    </w:p>
    <w:p w14:paraId="2D0BDF96" w14:textId="72B23B3F" w:rsidR="00A7001D" w:rsidRDefault="00A7001D" w:rsidP="00306EE2">
      <w:pPr>
        <w:pStyle w:val="Listenabsatz"/>
        <w:ind w:left="792"/>
      </w:pPr>
      <w:r w:rsidRPr="00A7001D">
        <w:rPr>
          <w:noProof/>
        </w:rPr>
        <w:drawing>
          <wp:inline distT="0" distB="0" distL="0" distR="0" wp14:anchorId="3A97D573" wp14:editId="6DE47677">
            <wp:extent cx="4762500" cy="2209800"/>
            <wp:effectExtent l="0" t="0" r="0" b="0"/>
            <wp:docPr id="1432751685" name="Grafik 1" descr="Ein Bild, das Gebäude, Rechteck, Quadra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751685" name="Grafik 1" descr="Ein Bild, das Gebäude, Rechteck, Quadrat, Reihe enthält.&#10;&#10;Automatisch generierte Beschreibung"/>
                    <pic:cNvPicPr/>
                  </pic:nvPicPr>
                  <pic:blipFill>
                    <a:blip r:embed="rId12"/>
                    <a:stretch>
                      <a:fillRect/>
                    </a:stretch>
                  </pic:blipFill>
                  <pic:spPr>
                    <a:xfrm>
                      <a:off x="0" y="0"/>
                      <a:ext cx="4762500" cy="2209800"/>
                    </a:xfrm>
                    <a:prstGeom prst="rect">
                      <a:avLst/>
                    </a:prstGeom>
                  </pic:spPr>
                </pic:pic>
              </a:graphicData>
            </a:graphic>
          </wp:inline>
        </w:drawing>
      </w:r>
    </w:p>
    <w:p w14:paraId="031D8127" w14:textId="4EE9E733" w:rsidR="00A7001D" w:rsidRDefault="00A7001D" w:rsidP="00306EE2">
      <w:pPr>
        <w:pStyle w:val="Listenabsatz"/>
        <w:ind w:left="792"/>
      </w:pPr>
      <w:r w:rsidRPr="00A7001D">
        <w:rPr>
          <w:noProof/>
        </w:rPr>
        <w:drawing>
          <wp:inline distT="0" distB="0" distL="0" distR="0" wp14:anchorId="7E577307" wp14:editId="7BE4DC22">
            <wp:extent cx="4787900" cy="2222500"/>
            <wp:effectExtent l="0" t="0" r="0" b="0"/>
            <wp:docPr id="1965812117" name="Grafik 1" descr="Ein Bild, das Gebäude, Reihe, Rechteck, Symmetr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812117" name="Grafik 1" descr="Ein Bild, das Gebäude, Reihe, Rechteck, Symmetrie enthält.&#10;&#10;Automatisch generierte Beschreibung"/>
                    <pic:cNvPicPr/>
                  </pic:nvPicPr>
                  <pic:blipFill>
                    <a:blip r:embed="rId13"/>
                    <a:stretch>
                      <a:fillRect/>
                    </a:stretch>
                  </pic:blipFill>
                  <pic:spPr>
                    <a:xfrm>
                      <a:off x="0" y="0"/>
                      <a:ext cx="4787900" cy="2222500"/>
                    </a:xfrm>
                    <a:prstGeom prst="rect">
                      <a:avLst/>
                    </a:prstGeom>
                  </pic:spPr>
                </pic:pic>
              </a:graphicData>
            </a:graphic>
          </wp:inline>
        </w:drawing>
      </w:r>
    </w:p>
    <w:p w14:paraId="27DD0870" w14:textId="77777777" w:rsidR="0004623D" w:rsidRDefault="0004623D" w:rsidP="00306EE2">
      <w:pPr>
        <w:pStyle w:val="Listenabsatz"/>
        <w:ind w:left="792"/>
      </w:pPr>
    </w:p>
    <w:p w14:paraId="5E7A7009" w14:textId="5B08A4CF" w:rsidR="002B4239" w:rsidRDefault="002B4239" w:rsidP="002B4239">
      <w:pPr>
        <w:pStyle w:val="Listenabsatz"/>
        <w:ind w:left="792"/>
        <w:rPr>
          <w:color w:val="FF0000"/>
        </w:rPr>
      </w:pPr>
      <w:r w:rsidRPr="002B4239">
        <w:rPr>
          <w:b/>
          <w:bCs/>
          <w:color w:val="FF0000"/>
        </w:rPr>
        <w:t>22/23:</w:t>
      </w:r>
      <w:r>
        <w:rPr>
          <w:color w:val="FF0000"/>
        </w:rPr>
        <w:t xml:space="preserve"> Nach der RS besuchen 38,6% der Schüler eine gymnasiale Oberstufe, von denen wechseln 90% an die Gesamtschulen und 10% ans Lindengymnasium GM</w:t>
      </w:r>
      <w:r w:rsidR="00247982">
        <w:rPr>
          <w:color w:val="FF0000"/>
        </w:rPr>
        <w:t xml:space="preserve">. Der Grund ist der Übergang von G8 auf G9, mit Ausnahme der Bündelungsgymnasien (z.B. Lindengymnasium) hatten die Gymnasien wie das WWG keine Einführungsphase (EF) und somit keine Möglichkeit, Realschüler in die Oberstufe aufzunehmen. </w:t>
      </w:r>
    </w:p>
    <w:p w14:paraId="1A28ED74" w14:textId="77777777" w:rsidR="002B4239" w:rsidRDefault="002B4239" w:rsidP="002B4239">
      <w:pPr>
        <w:pStyle w:val="Listenabsatz"/>
        <w:ind w:left="792"/>
        <w:rPr>
          <w:color w:val="FF0000"/>
        </w:rPr>
      </w:pPr>
    </w:p>
    <w:p w14:paraId="5EED12B4" w14:textId="77777777" w:rsidR="002B4239" w:rsidRDefault="002B4239" w:rsidP="00306EE2">
      <w:pPr>
        <w:pStyle w:val="Listenabsatz"/>
        <w:ind w:left="792"/>
        <w:rPr>
          <w:color w:val="FF0000"/>
        </w:rPr>
      </w:pPr>
    </w:p>
    <w:p w14:paraId="4C254894" w14:textId="3500AB12" w:rsidR="0004623D" w:rsidRDefault="002B4239" w:rsidP="00306EE2">
      <w:pPr>
        <w:pStyle w:val="Listenabsatz"/>
        <w:ind w:left="792"/>
        <w:rPr>
          <w:color w:val="FF0000"/>
        </w:rPr>
      </w:pPr>
      <w:r w:rsidRPr="002B4239">
        <w:rPr>
          <w:b/>
          <w:bCs/>
          <w:color w:val="FF0000"/>
        </w:rPr>
        <w:t>Historie:</w:t>
      </w:r>
      <w:r>
        <w:rPr>
          <w:color w:val="FF0000"/>
        </w:rPr>
        <w:t xml:space="preserve"> </w:t>
      </w:r>
      <w:r w:rsidR="0004623D" w:rsidRPr="00577B96">
        <w:rPr>
          <w:color w:val="FF0000"/>
        </w:rPr>
        <w:t xml:space="preserve">Im Übergangsverhalten von der SI in die SII </w:t>
      </w:r>
      <w:r w:rsidR="00577B96" w:rsidRPr="00577B96">
        <w:rPr>
          <w:color w:val="FF0000"/>
        </w:rPr>
        <w:t xml:space="preserve">erkennt man, dass in 20/21 und 21/22 8 bzw. 7 </w:t>
      </w:r>
      <w:proofErr w:type="spellStart"/>
      <w:r w:rsidR="00577B96" w:rsidRPr="00577B96">
        <w:rPr>
          <w:color w:val="FF0000"/>
        </w:rPr>
        <w:t>SuS</w:t>
      </w:r>
      <w:proofErr w:type="spellEnd"/>
      <w:r w:rsidR="00577B96" w:rsidRPr="00577B96">
        <w:rPr>
          <w:color w:val="FF0000"/>
        </w:rPr>
        <w:t xml:space="preserve"> von der Realschule in die Oberstufe des WWG gewechselt sind. Der größte Teil wechselt in die Oberstufe einer Gesamtschule, dies ist an RS üblich. Es wechseln aber auch 2 bis 3 an auswärtige Gymnasien. Alle in die Oberstufe versetzten </w:t>
      </w:r>
      <w:proofErr w:type="spellStart"/>
      <w:r w:rsidR="00577B96" w:rsidRPr="00577B96">
        <w:rPr>
          <w:color w:val="FF0000"/>
        </w:rPr>
        <w:t>SuS</w:t>
      </w:r>
      <w:proofErr w:type="spellEnd"/>
      <w:r w:rsidR="00577B96" w:rsidRPr="00577B96">
        <w:rPr>
          <w:color w:val="FF0000"/>
        </w:rPr>
        <w:t xml:space="preserve"> des WWG</w:t>
      </w:r>
      <w:r w:rsidR="00577B96">
        <w:rPr>
          <w:color w:val="FF0000"/>
        </w:rPr>
        <w:t xml:space="preserve"> </w:t>
      </w:r>
      <w:r w:rsidR="00577B96" w:rsidRPr="00577B96">
        <w:rPr>
          <w:color w:val="FF0000"/>
        </w:rPr>
        <w:t xml:space="preserve">haben in 20/21 und 21/22 auch dort weitergemacht. In 22/23 haben zwei </w:t>
      </w:r>
      <w:proofErr w:type="spellStart"/>
      <w:r w:rsidR="00577B96" w:rsidRPr="00577B96">
        <w:rPr>
          <w:color w:val="FF0000"/>
        </w:rPr>
        <w:t>SuS</w:t>
      </w:r>
      <w:proofErr w:type="spellEnd"/>
      <w:r w:rsidR="00577B96" w:rsidRPr="00577B96">
        <w:rPr>
          <w:color w:val="FF0000"/>
        </w:rPr>
        <w:t xml:space="preserve"> die Oberstufe gewechselt, ein S. an ein anderes Gymnasium. Auch das ist nicht unüblich, dass </w:t>
      </w:r>
      <w:proofErr w:type="spellStart"/>
      <w:r w:rsidR="00577B96" w:rsidRPr="00577B96">
        <w:rPr>
          <w:color w:val="FF0000"/>
        </w:rPr>
        <w:t>SuS</w:t>
      </w:r>
      <w:proofErr w:type="spellEnd"/>
      <w:r w:rsidR="00577B96" w:rsidRPr="00577B96">
        <w:rPr>
          <w:color w:val="FF0000"/>
        </w:rPr>
        <w:t xml:space="preserve"> des Gymnasiums sich an einer GE größere Chancen erhoffen, da einige </w:t>
      </w:r>
      <w:proofErr w:type="spellStart"/>
      <w:r w:rsidR="00577B96" w:rsidRPr="00577B96">
        <w:rPr>
          <w:color w:val="FF0000"/>
        </w:rPr>
        <w:t>SuS</w:t>
      </w:r>
      <w:proofErr w:type="spellEnd"/>
      <w:r w:rsidR="00577B96" w:rsidRPr="00577B96">
        <w:rPr>
          <w:color w:val="FF0000"/>
        </w:rPr>
        <w:t xml:space="preserve"> auch aus Gummersbach kommen, ist auch ein Wechsel nach GM nicht als Trend zu betrachten. </w:t>
      </w:r>
    </w:p>
    <w:p w14:paraId="0E2A4F62" w14:textId="77777777" w:rsidR="00577B96" w:rsidRDefault="00577B96" w:rsidP="00306EE2">
      <w:pPr>
        <w:pStyle w:val="Listenabsatz"/>
        <w:ind w:left="792"/>
        <w:rPr>
          <w:color w:val="FF0000"/>
        </w:rPr>
      </w:pPr>
    </w:p>
    <w:p w14:paraId="113CF4CB" w14:textId="36AF5928" w:rsidR="00577B96" w:rsidRDefault="00577B96" w:rsidP="00306EE2">
      <w:pPr>
        <w:pStyle w:val="Listenabsatz"/>
        <w:ind w:left="792"/>
        <w:rPr>
          <w:color w:val="FF0000"/>
        </w:rPr>
      </w:pPr>
      <w:r w:rsidRPr="00577B96">
        <w:rPr>
          <w:noProof/>
          <w:color w:val="FF0000"/>
        </w:rPr>
        <w:drawing>
          <wp:inline distT="0" distB="0" distL="0" distR="0" wp14:anchorId="7FFC3502" wp14:editId="098A99FF">
            <wp:extent cx="4305300" cy="1308100"/>
            <wp:effectExtent l="0" t="0" r="0" b="0"/>
            <wp:docPr id="406267491" name="Grafik 1" descr="Ein Bild, das Rechteck, Reihe, Screenshot, Quadra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267491" name="Grafik 1" descr="Ein Bild, das Rechteck, Reihe, Screenshot, Quadrat enthält.&#10;&#10;Automatisch generierte Beschreibung"/>
                    <pic:cNvPicPr/>
                  </pic:nvPicPr>
                  <pic:blipFill>
                    <a:blip r:embed="rId14"/>
                    <a:stretch>
                      <a:fillRect/>
                    </a:stretch>
                  </pic:blipFill>
                  <pic:spPr>
                    <a:xfrm>
                      <a:off x="0" y="0"/>
                      <a:ext cx="4305300" cy="1308100"/>
                    </a:xfrm>
                    <a:prstGeom prst="rect">
                      <a:avLst/>
                    </a:prstGeom>
                  </pic:spPr>
                </pic:pic>
              </a:graphicData>
            </a:graphic>
          </wp:inline>
        </w:drawing>
      </w:r>
    </w:p>
    <w:p w14:paraId="03414B24" w14:textId="1E44D94A" w:rsidR="00577B96" w:rsidRDefault="00577B96" w:rsidP="00306EE2">
      <w:pPr>
        <w:pStyle w:val="Listenabsatz"/>
        <w:ind w:left="792"/>
        <w:rPr>
          <w:color w:val="FF0000"/>
        </w:rPr>
      </w:pPr>
      <w:r w:rsidRPr="00577B96">
        <w:rPr>
          <w:noProof/>
          <w:color w:val="FF0000"/>
        </w:rPr>
        <w:drawing>
          <wp:inline distT="0" distB="0" distL="0" distR="0" wp14:anchorId="5250A893" wp14:editId="7B5FEE2F">
            <wp:extent cx="4229100" cy="1308100"/>
            <wp:effectExtent l="0" t="0" r="0" b="0"/>
            <wp:docPr id="779135982" name="Grafik 1" descr="Ein Bild, das Rechteck, Quadrat, Screensho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135982" name="Grafik 1" descr="Ein Bild, das Rechteck, Quadrat, Screenshot, Reihe enthält.&#10;&#10;Automatisch generierte Beschreibung"/>
                    <pic:cNvPicPr/>
                  </pic:nvPicPr>
                  <pic:blipFill>
                    <a:blip r:embed="rId15"/>
                    <a:stretch>
                      <a:fillRect/>
                    </a:stretch>
                  </pic:blipFill>
                  <pic:spPr>
                    <a:xfrm>
                      <a:off x="0" y="0"/>
                      <a:ext cx="4229100" cy="1308100"/>
                    </a:xfrm>
                    <a:prstGeom prst="rect">
                      <a:avLst/>
                    </a:prstGeom>
                  </pic:spPr>
                </pic:pic>
              </a:graphicData>
            </a:graphic>
          </wp:inline>
        </w:drawing>
      </w:r>
    </w:p>
    <w:p w14:paraId="2CBEC157" w14:textId="4D8E0929" w:rsidR="00577B96" w:rsidRDefault="00577B96" w:rsidP="00306EE2">
      <w:pPr>
        <w:pStyle w:val="Listenabsatz"/>
        <w:ind w:left="792"/>
        <w:rPr>
          <w:color w:val="FF0000"/>
        </w:rPr>
      </w:pPr>
      <w:r w:rsidRPr="00577B96">
        <w:rPr>
          <w:noProof/>
          <w:color w:val="FF0000"/>
        </w:rPr>
        <w:drawing>
          <wp:inline distT="0" distB="0" distL="0" distR="0" wp14:anchorId="5D025BA2" wp14:editId="3E824BB7">
            <wp:extent cx="4178300" cy="1295400"/>
            <wp:effectExtent l="0" t="0" r="0" b="0"/>
            <wp:docPr id="1765956899" name="Grafik 1" descr="Ein Bild, das Gebäude, Rechteck, Fenster, Quadra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956899" name="Grafik 1" descr="Ein Bild, das Gebäude, Rechteck, Fenster, Quadrat enthält.&#10;&#10;Automatisch generierte Beschreibung"/>
                    <pic:cNvPicPr/>
                  </pic:nvPicPr>
                  <pic:blipFill>
                    <a:blip r:embed="rId16"/>
                    <a:stretch>
                      <a:fillRect/>
                    </a:stretch>
                  </pic:blipFill>
                  <pic:spPr>
                    <a:xfrm>
                      <a:off x="0" y="0"/>
                      <a:ext cx="4178300" cy="1295400"/>
                    </a:xfrm>
                    <a:prstGeom prst="rect">
                      <a:avLst/>
                    </a:prstGeom>
                  </pic:spPr>
                </pic:pic>
              </a:graphicData>
            </a:graphic>
          </wp:inline>
        </w:drawing>
      </w:r>
    </w:p>
    <w:p w14:paraId="2C2F5EF5" w14:textId="77777777" w:rsidR="00577B96" w:rsidRDefault="00577B96" w:rsidP="00306EE2">
      <w:pPr>
        <w:pStyle w:val="Listenabsatz"/>
        <w:ind w:left="792"/>
        <w:rPr>
          <w:color w:val="FF0000"/>
        </w:rPr>
      </w:pPr>
    </w:p>
    <w:p w14:paraId="52BD9403" w14:textId="77777777" w:rsidR="002B4239" w:rsidRDefault="002B4239" w:rsidP="002B4239">
      <w:pPr>
        <w:pStyle w:val="Listenabsatz"/>
        <w:ind w:left="792"/>
        <w:rPr>
          <w:color w:val="FF0000"/>
        </w:rPr>
      </w:pPr>
      <w:r w:rsidRPr="002B4239">
        <w:rPr>
          <w:b/>
          <w:color w:val="FF0000"/>
        </w:rPr>
        <w:t>22/23:</w:t>
      </w:r>
      <w:r>
        <w:rPr>
          <w:color w:val="FF0000"/>
        </w:rPr>
        <w:t xml:space="preserve"> Es pendeln 34 Schüler ein, 73,5% gehen ans WWG. Nach Tabelle 1 pendeln allerdings 59 </w:t>
      </w:r>
      <w:proofErr w:type="spellStart"/>
      <w:r>
        <w:rPr>
          <w:color w:val="FF0000"/>
        </w:rPr>
        <w:t>SuS</w:t>
      </w:r>
      <w:proofErr w:type="spellEnd"/>
      <w:r>
        <w:rPr>
          <w:color w:val="FF0000"/>
        </w:rPr>
        <w:t xml:space="preserve"> aus.</w:t>
      </w:r>
    </w:p>
    <w:p w14:paraId="35E580C5" w14:textId="77777777" w:rsidR="002B4239" w:rsidRDefault="002B4239" w:rsidP="00306EE2">
      <w:pPr>
        <w:pStyle w:val="Listenabsatz"/>
        <w:ind w:left="792"/>
        <w:rPr>
          <w:color w:val="FF0000"/>
        </w:rPr>
      </w:pPr>
    </w:p>
    <w:p w14:paraId="1F681935" w14:textId="01AC252E" w:rsidR="00577B96" w:rsidRPr="00610971" w:rsidRDefault="002B4239" w:rsidP="00610971">
      <w:pPr>
        <w:pStyle w:val="Listenabsatz"/>
        <w:ind w:left="792"/>
        <w:rPr>
          <w:color w:val="FF0000"/>
        </w:rPr>
      </w:pPr>
      <w:r w:rsidRPr="002B4239">
        <w:rPr>
          <w:b/>
          <w:color w:val="FF0000"/>
        </w:rPr>
        <w:t>Historie:</w:t>
      </w:r>
      <w:r>
        <w:rPr>
          <w:color w:val="FF0000"/>
        </w:rPr>
        <w:t xml:space="preserve"> </w:t>
      </w:r>
      <w:r w:rsidR="00577B96">
        <w:rPr>
          <w:color w:val="FF0000"/>
        </w:rPr>
        <w:t xml:space="preserve">Die </w:t>
      </w:r>
      <w:proofErr w:type="spellStart"/>
      <w:r w:rsidR="00577B96">
        <w:rPr>
          <w:color w:val="FF0000"/>
        </w:rPr>
        <w:t>Einpendlerzahlen</w:t>
      </w:r>
      <w:proofErr w:type="spellEnd"/>
      <w:r w:rsidR="00577B96">
        <w:rPr>
          <w:color w:val="FF0000"/>
        </w:rPr>
        <w:t xml:space="preserve"> haben abgenommen, insbesondere hatte die RS in 21/22 außergewöhnlich hohe </w:t>
      </w:r>
      <w:proofErr w:type="spellStart"/>
      <w:r w:rsidR="00577B96">
        <w:rPr>
          <w:color w:val="FF0000"/>
        </w:rPr>
        <w:t>Einpendlerzahlen</w:t>
      </w:r>
      <w:proofErr w:type="spellEnd"/>
      <w:r w:rsidR="00577B96">
        <w:rPr>
          <w:color w:val="FF0000"/>
        </w:rPr>
        <w:t>. Das WWG hat nach wie vor ho</w:t>
      </w:r>
      <w:r w:rsidR="00577B96" w:rsidRPr="00610971">
        <w:rPr>
          <w:color w:val="FF0000"/>
        </w:rPr>
        <w:t xml:space="preserve">he </w:t>
      </w:r>
      <w:proofErr w:type="spellStart"/>
      <w:r w:rsidR="00577B96" w:rsidRPr="00610971">
        <w:rPr>
          <w:color w:val="FF0000"/>
        </w:rPr>
        <w:t>EInpendlerzahlen</w:t>
      </w:r>
      <w:proofErr w:type="spellEnd"/>
      <w:r w:rsidR="00577B96" w:rsidRPr="00610971">
        <w:rPr>
          <w:color w:val="FF0000"/>
        </w:rPr>
        <w:t xml:space="preserve">. </w:t>
      </w:r>
    </w:p>
    <w:p w14:paraId="5CC08229" w14:textId="77777777" w:rsidR="00610971" w:rsidRDefault="00610971" w:rsidP="00306EE2">
      <w:pPr>
        <w:pStyle w:val="Listenabsatz"/>
        <w:ind w:left="792"/>
        <w:rPr>
          <w:color w:val="FF0000"/>
        </w:rPr>
      </w:pPr>
    </w:p>
    <w:p w14:paraId="03F3B606" w14:textId="39E93556" w:rsidR="00577B96" w:rsidRDefault="00610971" w:rsidP="00306EE2">
      <w:pPr>
        <w:pStyle w:val="Listenabsatz"/>
        <w:ind w:left="792"/>
        <w:rPr>
          <w:color w:val="FF0000"/>
        </w:rPr>
      </w:pPr>
      <w:r>
        <w:rPr>
          <w:color w:val="FF0000"/>
        </w:rPr>
        <w:lastRenderedPageBreak/>
        <w:t>V</w:t>
      </w:r>
      <w:r w:rsidR="00577B96">
        <w:rPr>
          <w:color w:val="FF0000"/>
        </w:rPr>
        <w:t xml:space="preserve">ergleich </w:t>
      </w:r>
      <w:r>
        <w:rPr>
          <w:color w:val="FF0000"/>
        </w:rPr>
        <w:t xml:space="preserve">zu den </w:t>
      </w:r>
      <w:proofErr w:type="spellStart"/>
      <w:r>
        <w:rPr>
          <w:color w:val="FF0000"/>
        </w:rPr>
        <w:t>Einpendlerzahlen</w:t>
      </w:r>
      <w:proofErr w:type="spellEnd"/>
      <w:r>
        <w:rPr>
          <w:color w:val="FF0000"/>
        </w:rPr>
        <w:t xml:space="preserve">: </w:t>
      </w:r>
    </w:p>
    <w:p w14:paraId="762EAC3A" w14:textId="17D283E7" w:rsidR="00610971" w:rsidRDefault="00610971" w:rsidP="00306EE2">
      <w:pPr>
        <w:pStyle w:val="Listenabsatz"/>
        <w:ind w:left="792"/>
        <w:rPr>
          <w:color w:val="FF0000"/>
        </w:rPr>
      </w:pPr>
      <w:r>
        <w:rPr>
          <w:color w:val="FF0000"/>
        </w:rPr>
        <w:t xml:space="preserve">20/21: Ein: Aus </w:t>
      </w:r>
      <w:r>
        <w:rPr>
          <w:color w:val="FF0000"/>
        </w:rPr>
        <w:tab/>
      </w:r>
      <w:proofErr w:type="gramStart"/>
      <w:r>
        <w:rPr>
          <w:color w:val="FF0000"/>
        </w:rPr>
        <w:t>33 :</w:t>
      </w:r>
      <w:proofErr w:type="gramEnd"/>
      <w:r>
        <w:rPr>
          <w:color w:val="FF0000"/>
        </w:rPr>
        <w:t xml:space="preserve"> 49</w:t>
      </w:r>
      <w:r w:rsidR="0007092E">
        <w:rPr>
          <w:color w:val="FF0000"/>
        </w:rPr>
        <w:t xml:space="preserve">  (-16)</w:t>
      </w:r>
    </w:p>
    <w:p w14:paraId="799286D4" w14:textId="0394E7F6" w:rsidR="00610971" w:rsidRDefault="00610971" w:rsidP="00306EE2">
      <w:pPr>
        <w:pStyle w:val="Listenabsatz"/>
        <w:ind w:left="792"/>
        <w:rPr>
          <w:color w:val="FF0000"/>
        </w:rPr>
      </w:pPr>
      <w:r>
        <w:rPr>
          <w:color w:val="FF0000"/>
        </w:rPr>
        <w:t>21/22: Ein: Aus</w:t>
      </w:r>
      <w:r>
        <w:rPr>
          <w:color w:val="FF0000"/>
        </w:rPr>
        <w:tab/>
      </w:r>
      <w:proofErr w:type="gramStart"/>
      <w:r>
        <w:rPr>
          <w:color w:val="FF0000"/>
        </w:rPr>
        <w:t>55 :</w:t>
      </w:r>
      <w:proofErr w:type="gramEnd"/>
      <w:r>
        <w:rPr>
          <w:color w:val="FF0000"/>
        </w:rPr>
        <w:t xml:space="preserve"> 46</w:t>
      </w:r>
      <w:r w:rsidR="0007092E">
        <w:rPr>
          <w:color w:val="FF0000"/>
        </w:rPr>
        <w:t xml:space="preserve">  (+ 9) </w:t>
      </w:r>
      <w:r>
        <w:rPr>
          <w:color w:val="FF0000"/>
        </w:rPr>
        <w:t xml:space="preserve"> </w:t>
      </w:r>
    </w:p>
    <w:p w14:paraId="07CC8E27" w14:textId="6E0CFEB9" w:rsidR="00610971" w:rsidRDefault="00610971" w:rsidP="00306EE2">
      <w:pPr>
        <w:pStyle w:val="Listenabsatz"/>
        <w:ind w:left="792"/>
        <w:rPr>
          <w:color w:val="FF0000"/>
        </w:rPr>
      </w:pPr>
      <w:r>
        <w:rPr>
          <w:color w:val="FF0000"/>
        </w:rPr>
        <w:t>22/23: Ein /Aus</w:t>
      </w:r>
      <w:r>
        <w:rPr>
          <w:color w:val="FF0000"/>
        </w:rPr>
        <w:tab/>
      </w:r>
      <w:proofErr w:type="gramStart"/>
      <w:r w:rsidR="0007092E">
        <w:rPr>
          <w:color w:val="FF0000"/>
        </w:rPr>
        <w:t>34 :</w:t>
      </w:r>
      <w:proofErr w:type="gramEnd"/>
      <w:r w:rsidR="0007092E">
        <w:rPr>
          <w:color w:val="FF0000"/>
        </w:rPr>
        <w:t xml:space="preserve"> 59 </w:t>
      </w:r>
      <w:r>
        <w:rPr>
          <w:color w:val="FF0000"/>
        </w:rPr>
        <w:t xml:space="preserve"> </w:t>
      </w:r>
      <w:r w:rsidR="0007092E">
        <w:rPr>
          <w:color w:val="FF0000"/>
        </w:rPr>
        <w:t>(-25)</w:t>
      </w:r>
    </w:p>
    <w:p w14:paraId="0C8E1803" w14:textId="30F7670F" w:rsidR="00610971" w:rsidRDefault="00610971"/>
    <w:p w14:paraId="7D335A34" w14:textId="77777777" w:rsidR="00610971" w:rsidRDefault="002A1FD0" w:rsidP="00610971">
      <w:pPr>
        <w:pStyle w:val="Listenabsatz"/>
        <w:numPr>
          <w:ilvl w:val="1"/>
          <w:numId w:val="1"/>
        </w:numPr>
      </w:pPr>
      <w:r>
        <w:t>Sitzungsspiegel 2024</w:t>
      </w:r>
    </w:p>
    <w:p w14:paraId="59EDD6F5" w14:textId="22D01077" w:rsidR="00610971" w:rsidRDefault="002B4239" w:rsidP="00610971">
      <w:pPr>
        <w:pStyle w:val="Listenabsatz"/>
        <w:ind w:left="792"/>
        <w:rPr>
          <w:color w:val="FF0000"/>
        </w:rPr>
      </w:pPr>
      <w:r w:rsidRPr="00610971">
        <w:rPr>
          <w:color w:val="FF0000"/>
        </w:rPr>
        <w:t>Sitzungen des Schulausschusse</w:t>
      </w:r>
      <w:r w:rsidR="00610971">
        <w:rPr>
          <w:color w:val="FF0000"/>
        </w:rPr>
        <w:t>s</w:t>
      </w:r>
      <w:r w:rsidRPr="00610971">
        <w:rPr>
          <w:color w:val="FF0000"/>
        </w:rPr>
        <w:t xml:space="preserve"> 2024:</w:t>
      </w:r>
    </w:p>
    <w:p w14:paraId="5F073D33" w14:textId="30A91987" w:rsidR="00D47C62" w:rsidRPr="00610971" w:rsidRDefault="00D47C62" w:rsidP="00D47C62">
      <w:pPr>
        <w:pStyle w:val="Listenabsatz"/>
        <w:numPr>
          <w:ilvl w:val="0"/>
          <w:numId w:val="2"/>
        </w:numPr>
        <w:rPr>
          <w:color w:val="FF0000"/>
        </w:rPr>
      </w:pPr>
      <w:r>
        <w:rPr>
          <w:color w:val="FF0000"/>
        </w:rPr>
        <w:t>Montag, 22.01.2024 (Haushalt)</w:t>
      </w:r>
    </w:p>
    <w:p w14:paraId="796EC981" w14:textId="392E09FF" w:rsidR="00610971" w:rsidRPr="00610971" w:rsidRDefault="002B4239" w:rsidP="00610971">
      <w:pPr>
        <w:pStyle w:val="Listenabsatz"/>
        <w:numPr>
          <w:ilvl w:val="0"/>
          <w:numId w:val="2"/>
        </w:numPr>
        <w:rPr>
          <w:rFonts w:ascii="Calibri" w:hAnsi="Calibri" w:cs="Calibri"/>
          <w:color w:val="FF0000"/>
          <w:sz w:val="22"/>
          <w:szCs w:val="22"/>
        </w:rPr>
      </w:pPr>
      <w:r w:rsidRPr="00610971">
        <w:rPr>
          <w:rFonts w:ascii="Calibri" w:hAnsi="Calibri" w:cs="Calibri"/>
          <w:color w:val="FF0000"/>
          <w:sz w:val="22"/>
          <w:szCs w:val="22"/>
          <w:bdr w:val="none" w:sz="0" w:space="0" w:color="auto" w:frame="1"/>
        </w:rPr>
        <w:t>Mittwoch, 15.05.2024 (</w:t>
      </w:r>
      <w:r w:rsidRPr="00610971">
        <w:rPr>
          <w:rFonts w:ascii="Calibri" w:hAnsi="Calibri" w:cs="Calibri"/>
          <w:color w:val="FF0000"/>
          <w:sz w:val="22"/>
          <w:szCs w:val="22"/>
        </w:rPr>
        <w:t>Vergabe Schulbücherlieferung und Schülerspezialverkehr)</w:t>
      </w:r>
    </w:p>
    <w:p w14:paraId="15AFF546" w14:textId="0E69EA5C" w:rsidR="00610971" w:rsidRPr="00610971" w:rsidRDefault="002B4239" w:rsidP="00610971">
      <w:pPr>
        <w:pStyle w:val="Listenabsatz"/>
        <w:numPr>
          <w:ilvl w:val="0"/>
          <w:numId w:val="2"/>
        </w:numPr>
        <w:rPr>
          <w:rFonts w:ascii="Calibri" w:hAnsi="Calibri" w:cs="Calibri"/>
          <w:color w:val="FF0000"/>
          <w:sz w:val="22"/>
          <w:szCs w:val="22"/>
          <w:bdr w:val="none" w:sz="0" w:space="0" w:color="auto" w:frame="1"/>
        </w:rPr>
      </w:pPr>
      <w:r w:rsidRPr="00610971">
        <w:rPr>
          <w:rFonts w:ascii="Calibri" w:hAnsi="Calibri" w:cs="Calibri"/>
          <w:color w:val="FF0000"/>
          <w:sz w:val="22"/>
          <w:szCs w:val="22"/>
          <w:bdr w:val="none" w:sz="0" w:space="0" w:color="auto" w:frame="1"/>
        </w:rPr>
        <w:t>Donnerstag, 07.11.2024 (HH-Plan) und</w:t>
      </w:r>
    </w:p>
    <w:p w14:paraId="0802B32A" w14:textId="1C290B8F" w:rsidR="002B4239" w:rsidRPr="00610971" w:rsidRDefault="002B4239" w:rsidP="00610971">
      <w:pPr>
        <w:pStyle w:val="Listenabsatz"/>
        <w:numPr>
          <w:ilvl w:val="0"/>
          <w:numId w:val="2"/>
        </w:numPr>
        <w:rPr>
          <w:color w:val="FF0000"/>
        </w:rPr>
      </w:pPr>
      <w:r w:rsidRPr="00610971">
        <w:rPr>
          <w:rFonts w:ascii="Calibri" w:hAnsi="Calibri" w:cs="Calibri"/>
          <w:color w:val="FF0000"/>
          <w:sz w:val="22"/>
          <w:szCs w:val="22"/>
          <w:bdr w:val="none" w:sz="0" w:space="0" w:color="auto" w:frame="1"/>
        </w:rPr>
        <w:t>Dienstag, 26.11.2024 (Klassenbildung).</w:t>
      </w:r>
    </w:p>
    <w:p w14:paraId="345E6B3C" w14:textId="77777777" w:rsidR="00610971" w:rsidRDefault="00610971" w:rsidP="002B4239">
      <w:pPr>
        <w:pStyle w:val="StandardWeb"/>
        <w:shd w:val="clear" w:color="auto" w:fill="FFFFFF"/>
        <w:spacing w:before="0" w:beforeAutospacing="0" w:after="0" w:afterAutospacing="0"/>
        <w:rPr>
          <w:rFonts w:ascii="Calibri" w:hAnsi="Calibri" w:cs="Calibri"/>
          <w:color w:val="FF0000"/>
          <w:sz w:val="22"/>
          <w:szCs w:val="22"/>
          <w:bdr w:val="none" w:sz="0" w:space="0" w:color="auto" w:frame="1"/>
        </w:rPr>
      </w:pPr>
    </w:p>
    <w:p w14:paraId="6A9FFB2B" w14:textId="4124B303" w:rsidR="002B4239" w:rsidRPr="00610971" w:rsidRDefault="00610971" w:rsidP="00610971">
      <w:pPr>
        <w:pStyle w:val="Listenabsatz"/>
        <w:numPr>
          <w:ilvl w:val="1"/>
          <w:numId w:val="1"/>
        </w:numPr>
        <w:rPr>
          <w:rFonts w:ascii="Calibri" w:hAnsi="Calibri" w:cs="Calibri"/>
          <w:color w:val="FF0000"/>
          <w:sz w:val="22"/>
          <w:szCs w:val="22"/>
        </w:rPr>
      </w:pPr>
      <w:r>
        <w:rPr>
          <w:rFonts w:ascii="Calibri" w:hAnsi="Calibri" w:cs="Calibri"/>
          <w:color w:val="FF0000"/>
          <w:sz w:val="22"/>
          <w:szCs w:val="22"/>
          <w:bdr w:val="none" w:sz="0" w:space="0" w:color="auto" w:frame="1"/>
        </w:rPr>
        <w:t>Änderung des Ratsbeschlusses zum Deutschlandticket</w:t>
      </w:r>
    </w:p>
    <w:p w14:paraId="31B2353D" w14:textId="444DBA32" w:rsidR="00610971" w:rsidRDefault="00610971" w:rsidP="00610971">
      <w:pPr>
        <w:pStyle w:val="Listenabsatz"/>
        <w:ind w:left="792"/>
        <w:rPr>
          <w:rFonts w:ascii="Calibri" w:hAnsi="Calibri" w:cs="Calibri"/>
          <w:color w:val="FF0000"/>
          <w:sz w:val="22"/>
          <w:szCs w:val="22"/>
          <w:bdr w:val="none" w:sz="0" w:space="0" w:color="auto" w:frame="1"/>
        </w:rPr>
      </w:pPr>
      <w:r>
        <w:rPr>
          <w:rFonts w:ascii="Calibri" w:hAnsi="Calibri" w:cs="Calibri"/>
          <w:color w:val="FF0000"/>
          <w:sz w:val="22"/>
          <w:szCs w:val="22"/>
          <w:bdr w:val="none" w:sz="0" w:space="0" w:color="auto" w:frame="1"/>
        </w:rPr>
        <w:t>Auch das Deutschlandticket für die nicht freifahrtberechtigten Schülerinnen und Schüler soll abweichend vom Ratsbeschluss von der Stadt finanziell unterstützt werden. Hintergrund ist, dass die Bürgermeisterkonferenz Oberberg kein einheitliches Votum erzielt hat und die meisten Gemeinden diese Tickets nun subventionieren. Hierüber entschiedet der Rat am 29.11.2023.</w:t>
      </w:r>
    </w:p>
    <w:p w14:paraId="700D3738" w14:textId="77777777" w:rsidR="00610971" w:rsidRDefault="00610971" w:rsidP="00610971">
      <w:pPr>
        <w:pStyle w:val="Listenabsatz"/>
        <w:ind w:left="792"/>
        <w:rPr>
          <w:rFonts w:ascii="Calibri" w:hAnsi="Calibri" w:cs="Calibri"/>
          <w:color w:val="FF0000"/>
          <w:sz w:val="22"/>
          <w:szCs w:val="22"/>
          <w:bdr w:val="none" w:sz="0" w:space="0" w:color="auto" w:frame="1"/>
        </w:rPr>
      </w:pPr>
    </w:p>
    <w:p w14:paraId="1F1B0613" w14:textId="43C91B16" w:rsidR="002A1FD0" w:rsidRDefault="002A1FD0" w:rsidP="002A1FD0">
      <w:pPr>
        <w:pStyle w:val="Listenabsatz"/>
        <w:numPr>
          <w:ilvl w:val="0"/>
          <w:numId w:val="1"/>
        </w:numPr>
      </w:pPr>
      <w:r>
        <w:t>Anfragen, Anregungen, Hinweise</w:t>
      </w:r>
    </w:p>
    <w:p w14:paraId="5228DD31" w14:textId="77777777" w:rsidR="002A1FD0" w:rsidRDefault="002A1FD0" w:rsidP="002A1FD0"/>
    <w:p w14:paraId="7386D203" w14:textId="77777777" w:rsidR="00610971" w:rsidRDefault="00610971" w:rsidP="002A1FD0"/>
    <w:p w14:paraId="1D999F24" w14:textId="297AEC90" w:rsidR="002A1FD0" w:rsidRDefault="002A1FD0" w:rsidP="002A1FD0">
      <w:r>
        <w:t>Nichtöffentliche Sitzung</w:t>
      </w:r>
    </w:p>
    <w:p w14:paraId="78C4AA8B" w14:textId="77777777" w:rsidR="002A1FD0" w:rsidRDefault="002A1FD0" w:rsidP="002A1FD0"/>
    <w:p w14:paraId="6D567C18" w14:textId="77777777" w:rsidR="002A1FD0" w:rsidRDefault="002A1FD0" w:rsidP="002A1FD0">
      <w:pPr>
        <w:pStyle w:val="Listenabsatz"/>
        <w:numPr>
          <w:ilvl w:val="0"/>
          <w:numId w:val="1"/>
        </w:numPr>
      </w:pPr>
      <w:r>
        <w:t>Mitteilungen</w:t>
      </w:r>
    </w:p>
    <w:p w14:paraId="5E808370" w14:textId="54D0E7B9" w:rsidR="00912D88" w:rsidRDefault="002A1FD0" w:rsidP="002A1FD0">
      <w:pPr>
        <w:pStyle w:val="Listenabsatz"/>
        <w:numPr>
          <w:ilvl w:val="0"/>
          <w:numId w:val="1"/>
        </w:numPr>
      </w:pPr>
      <w:r>
        <w:t>Anfragen, Anregungen, Hinweise</w:t>
      </w:r>
    </w:p>
    <w:sectPr w:rsidR="00912D8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51888"/>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7AF2DC6"/>
    <w:multiLevelType w:val="hybridMultilevel"/>
    <w:tmpl w:val="E3EA3B00"/>
    <w:lvl w:ilvl="0" w:tplc="3DA0A3B4">
      <w:numFmt w:val="bullet"/>
      <w:lvlText w:val=""/>
      <w:lvlJc w:val="left"/>
      <w:pPr>
        <w:ind w:left="1152" w:hanging="360"/>
      </w:pPr>
      <w:rPr>
        <w:rFonts w:ascii="Symbol" w:eastAsiaTheme="minorHAnsi" w:hAnsi="Symbol" w:cstheme="minorBidi" w:hint="default"/>
      </w:rPr>
    </w:lvl>
    <w:lvl w:ilvl="1" w:tplc="04070003" w:tentative="1">
      <w:start w:val="1"/>
      <w:numFmt w:val="bullet"/>
      <w:lvlText w:val="o"/>
      <w:lvlJc w:val="left"/>
      <w:pPr>
        <w:ind w:left="1872" w:hanging="360"/>
      </w:pPr>
      <w:rPr>
        <w:rFonts w:ascii="Courier New" w:hAnsi="Courier New" w:hint="default"/>
      </w:rPr>
    </w:lvl>
    <w:lvl w:ilvl="2" w:tplc="04070005" w:tentative="1">
      <w:start w:val="1"/>
      <w:numFmt w:val="bullet"/>
      <w:lvlText w:val=""/>
      <w:lvlJc w:val="left"/>
      <w:pPr>
        <w:ind w:left="2592" w:hanging="360"/>
      </w:pPr>
      <w:rPr>
        <w:rFonts w:ascii="Wingdings" w:hAnsi="Wingdings" w:hint="default"/>
      </w:rPr>
    </w:lvl>
    <w:lvl w:ilvl="3" w:tplc="04070001" w:tentative="1">
      <w:start w:val="1"/>
      <w:numFmt w:val="bullet"/>
      <w:lvlText w:val=""/>
      <w:lvlJc w:val="left"/>
      <w:pPr>
        <w:ind w:left="3312" w:hanging="360"/>
      </w:pPr>
      <w:rPr>
        <w:rFonts w:ascii="Symbol" w:hAnsi="Symbol" w:hint="default"/>
      </w:rPr>
    </w:lvl>
    <w:lvl w:ilvl="4" w:tplc="04070003" w:tentative="1">
      <w:start w:val="1"/>
      <w:numFmt w:val="bullet"/>
      <w:lvlText w:val="o"/>
      <w:lvlJc w:val="left"/>
      <w:pPr>
        <w:ind w:left="4032" w:hanging="360"/>
      </w:pPr>
      <w:rPr>
        <w:rFonts w:ascii="Courier New" w:hAnsi="Courier New" w:hint="default"/>
      </w:rPr>
    </w:lvl>
    <w:lvl w:ilvl="5" w:tplc="04070005" w:tentative="1">
      <w:start w:val="1"/>
      <w:numFmt w:val="bullet"/>
      <w:lvlText w:val=""/>
      <w:lvlJc w:val="left"/>
      <w:pPr>
        <w:ind w:left="4752" w:hanging="360"/>
      </w:pPr>
      <w:rPr>
        <w:rFonts w:ascii="Wingdings" w:hAnsi="Wingdings" w:hint="default"/>
      </w:rPr>
    </w:lvl>
    <w:lvl w:ilvl="6" w:tplc="04070001" w:tentative="1">
      <w:start w:val="1"/>
      <w:numFmt w:val="bullet"/>
      <w:lvlText w:val=""/>
      <w:lvlJc w:val="left"/>
      <w:pPr>
        <w:ind w:left="5472" w:hanging="360"/>
      </w:pPr>
      <w:rPr>
        <w:rFonts w:ascii="Symbol" w:hAnsi="Symbol" w:hint="default"/>
      </w:rPr>
    </w:lvl>
    <w:lvl w:ilvl="7" w:tplc="04070003" w:tentative="1">
      <w:start w:val="1"/>
      <w:numFmt w:val="bullet"/>
      <w:lvlText w:val="o"/>
      <w:lvlJc w:val="left"/>
      <w:pPr>
        <w:ind w:left="6192" w:hanging="360"/>
      </w:pPr>
      <w:rPr>
        <w:rFonts w:ascii="Courier New" w:hAnsi="Courier New" w:hint="default"/>
      </w:rPr>
    </w:lvl>
    <w:lvl w:ilvl="8" w:tplc="04070005" w:tentative="1">
      <w:start w:val="1"/>
      <w:numFmt w:val="bullet"/>
      <w:lvlText w:val=""/>
      <w:lvlJc w:val="left"/>
      <w:pPr>
        <w:ind w:left="6912" w:hanging="360"/>
      </w:pPr>
      <w:rPr>
        <w:rFonts w:ascii="Wingdings" w:hAnsi="Wingdings" w:hint="default"/>
      </w:rPr>
    </w:lvl>
  </w:abstractNum>
  <w:num w:numId="1" w16cid:durableId="361442375">
    <w:abstractNumId w:val="0"/>
  </w:num>
  <w:num w:numId="2" w16cid:durableId="1230115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FD0"/>
    <w:rsid w:val="0004623D"/>
    <w:rsid w:val="0007092E"/>
    <w:rsid w:val="000943D8"/>
    <w:rsid w:val="000E5B4D"/>
    <w:rsid w:val="00106C6C"/>
    <w:rsid w:val="00213A9D"/>
    <w:rsid w:val="00247982"/>
    <w:rsid w:val="00255E86"/>
    <w:rsid w:val="002A1FD0"/>
    <w:rsid w:val="002B4239"/>
    <w:rsid w:val="00306EE2"/>
    <w:rsid w:val="00577B96"/>
    <w:rsid w:val="005E5342"/>
    <w:rsid w:val="00610971"/>
    <w:rsid w:val="00671607"/>
    <w:rsid w:val="006A7562"/>
    <w:rsid w:val="007068C3"/>
    <w:rsid w:val="007803BE"/>
    <w:rsid w:val="008E3BBD"/>
    <w:rsid w:val="00912D88"/>
    <w:rsid w:val="009546DB"/>
    <w:rsid w:val="00A15F01"/>
    <w:rsid w:val="00A22F13"/>
    <w:rsid w:val="00A7001D"/>
    <w:rsid w:val="00AE555E"/>
    <w:rsid w:val="00B379D3"/>
    <w:rsid w:val="00B55F34"/>
    <w:rsid w:val="00B845B9"/>
    <w:rsid w:val="00B92CD8"/>
    <w:rsid w:val="00CC038B"/>
    <w:rsid w:val="00CE711E"/>
    <w:rsid w:val="00D47C62"/>
    <w:rsid w:val="00DD5916"/>
    <w:rsid w:val="00F51B02"/>
    <w:rsid w:val="49B97F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15B0"/>
  <w15:chartTrackingRefBased/>
  <w15:docId w15:val="{F6D10349-E0E9-0F4F-A7DB-6946D413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A1FD0"/>
    <w:pPr>
      <w:ind w:left="720"/>
      <w:contextualSpacing/>
    </w:pPr>
  </w:style>
  <w:style w:type="paragraph" w:styleId="StandardWeb">
    <w:name w:val="Normal (Web)"/>
    <w:basedOn w:val="Standard"/>
    <w:uiPriority w:val="99"/>
    <w:semiHidden/>
    <w:unhideWhenUsed/>
    <w:rsid w:val="002B4239"/>
    <w:pPr>
      <w:spacing w:before="100" w:beforeAutospacing="1" w:after="100" w:afterAutospacing="1"/>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811528">
      <w:bodyDiv w:val="1"/>
      <w:marLeft w:val="0"/>
      <w:marRight w:val="0"/>
      <w:marTop w:val="0"/>
      <w:marBottom w:val="0"/>
      <w:divBdr>
        <w:top w:val="none" w:sz="0" w:space="0" w:color="auto"/>
        <w:left w:val="none" w:sz="0" w:space="0" w:color="auto"/>
        <w:bottom w:val="none" w:sz="0" w:space="0" w:color="auto"/>
        <w:right w:val="none" w:sz="0" w:space="0" w:color="auto"/>
      </w:divBdr>
    </w:div>
    <w:div w:id="199309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1084</Words>
  <Characters>6832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Reinhard Schulte</dc:creator>
  <cp:keywords/>
  <dc:description/>
  <cp:lastModifiedBy>Reinhard Schulte</cp:lastModifiedBy>
  <cp:revision>7</cp:revision>
  <dcterms:created xsi:type="dcterms:W3CDTF">2023-11-13T16:12:00Z</dcterms:created>
  <dcterms:modified xsi:type="dcterms:W3CDTF">2023-11-26T12:14:00Z</dcterms:modified>
</cp:coreProperties>
</file>